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15" w:rsidRDefault="00C01515">
      <w:pPr>
        <w:jc w:val="center"/>
        <w:rPr>
          <w:rFonts w:ascii="宋体" w:hAnsi="宋体"/>
          <w:b/>
          <w:sz w:val="28"/>
          <w:szCs w:val="28"/>
        </w:rPr>
      </w:pPr>
      <w:r>
        <w:rPr>
          <w:rFonts w:ascii="宋体" w:hAnsi="宋体" w:hint="eastAsia"/>
          <w:b/>
          <w:sz w:val="28"/>
          <w:szCs w:val="28"/>
        </w:rPr>
        <w:t>报告信息公开简报表</w:t>
      </w:r>
    </w:p>
    <w:p w:rsidR="00C01515" w:rsidRDefault="00C01515">
      <w:pPr>
        <w:wordWrap w:val="0"/>
        <w:jc w:val="right"/>
        <w:rPr>
          <w:rFonts w:ascii="宋体" w:hAnsi="宋体"/>
          <w:b/>
          <w:szCs w:val="21"/>
        </w:rPr>
      </w:pPr>
    </w:p>
    <w:tbl>
      <w:tblPr>
        <w:tblW w:w="0" w:type="auto"/>
        <w:jc w:val="center"/>
        <w:tblLayout w:type="fixed"/>
        <w:tblCellMar>
          <w:left w:w="0" w:type="dxa"/>
          <w:right w:w="0" w:type="dxa"/>
        </w:tblCellMar>
        <w:tblLook w:val="0000" w:firstRow="0" w:lastRow="0" w:firstColumn="0" w:lastColumn="0" w:noHBand="0" w:noVBand="0"/>
      </w:tblPr>
      <w:tblGrid>
        <w:gridCol w:w="1005"/>
        <w:gridCol w:w="901"/>
        <w:gridCol w:w="2341"/>
        <w:gridCol w:w="4273"/>
      </w:tblGrid>
      <w:tr w:rsidR="00C01515">
        <w:trPr>
          <w:jc w:val="center"/>
        </w:trPr>
        <w:tc>
          <w:tcPr>
            <w:tcW w:w="19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49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用人单位/建设单位名称</w:t>
            </w:r>
          </w:p>
        </w:tc>
        <w:tc>
          <w:tcPr>
            <w:tcW w:w="6614"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01515" w:rsidRPr="002B5B7F" w:rsidRDefault="00074181" w:rsidP="002B5B7F">
            <w:pPr>
              <w:widowControl/>
              <w:spacing w:line="490" w:lineRule="atLeast"/>
              <w:jc w:val="center"/>
              <w:rPr>
                <w:rFonts w:ascii="仿宋_GB2312" w:eastAsia="仿宋_GB2312"/>
                <w:color w:val="000000"/>
                <w:sz w:val="28"/>
                <w:szCs w:val="28"/>
              </w:rPr>
            </w:pPr>
            <w:bookmarkStart w:id="0" w:name="_GoBack"/>
            <w:r>
              <w:rPr>
                <w:rFonts w:ascii="仿宋_GB2312" w:eastAsia="仿宋_GB2312"/>
                <w:color w:val="000000"/>
                <w:sz w:val="28"/>
                <w:szCs w:val="28"/>
              </w:rPr>
              <w:t>石林顺</w:t>
            </w:r>
            <w:proofErr w:type="gramStart"/>
            <w:r>
              <w:rPr>
                <w:rFonts w:ascii="仿宋_GB2312" w:eastAsia="仿宋_GB2312"/>
                <w:color w:val="000000"/>
                <w:sz w:val="28"/>
                <w:szCs w:val="28"/>
              </w:rPr>
              <w:t>鑫</w:t>
            </w:r>
            <w:proofErr w:type="gramEnd"/>
            <w:r>
              <w:rPr>
                <w:rFonts w:ascii="仿宋_GB2312" w:eastAsia="仿宋_GB2312"/>
                <w:color w:val="000000"/>
                <w:sz w:val="28"/>
                <w:szCs w:val="28"/>
              </w:rPr>
              <w:t>石材有限公司</w:t>
            </w:r>
            <w:bookmarkEnd w:id="0"/>
          </w:p>
        </w:tc>
      </w:tr>
      <w:tr w:rsidR="00C01515">
        <w:trPr>
          <w:jc w:val="center"/>
        </w:trPr>
        <w:tc>
          <w:tcPr>
            <w:tcW w:w="19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49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地理位置</w:t>
            </w:r>
          </w:p>
        </w:tc>
        <w:tc>
          <w:tcPr>
            <w:tcW w:w="661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074181" w:rsidP="00341EB8">
            <w:pPr>
              <w:widowControl/>
              <w:spacing w:line="490" w:lineRule="atLeast"/>
              <w:jc w:val="center"/>
              <w:rPr>
                <w:rFonts w:ascii="仿宋_GB2312" w:eastAsia="仿宋_GB2312" w:hAnsi="仿宋_GB2312" w:cs="仿宋_GB2312"/>
                <w:kern w:val="0"/>
                <w:sz w:val="28"/>
                <w:szCs w:val="28"/>
              </w:rPr>
            </w:pPr>
            <w:r>
              <w:rPr>
                <w:rFonts w:ascii="仿宋_GB2312" w:eastAsia="仿宋_GB2312"/>
                <w:color w:val="000000"/>
                <w:sz w:val="28"/>
                <w:szCs w:val="28"/>
              </w:rPr>
              <w:t>石林顺</w:t>
            </w:r>
            <w:proofErr w:type="gramStart"/>
            <w:r>
              <w:rPr>
                <w:rFonts w:ascii="仿宋_GB2312" w:eastAsia="仿宋_GB2312"/>
                <w:color w:val="000000"/>
                <w:sz w:val="28"/>
                <w:szCs w:val="28"/>
              </w:rPr>
              <w:t>鑫</w:t>
            </w:r>
            <w:proofErr w:type="gramEnd"/>
            <w:r>
              <w:rPr>
                <w:rFonts w:ascii="仿宋_GB2312" w:eastAsia="仿宋_GB2312"/>
                <w:color w:val="000000"/>
                <w:sz w:val="28"/>
                <w:szCs w:val="28"/>
              </w:rPr>
              <w:t>石材有限公司</w:t>
            </w:r>
            <w:r w:rsidRPr="001C0B8C">
              <w:rPr>
                <w:rFonts w:ascii="仿宋_GB2312" w:eastAsia="仿宋_GB2312" w:hint="eastAsia"/>
                <w:color w:val="000000"/>
                <w:sz w:val="28"/>
                <w:szCs w:val="28"/>
              </w:rPr>
              <w:t>位于</w:t>
            </w:r>
            <w:r w:rsidRPr="00F00B91">
              <w:rPr>
                <w:rFonts w:ascii="仿宋_GB2312" w:eastAsia="仿宋_GB2312" w:hint="eastAsia"/>
                <w:color w:val="000000"/>
                <w:sz w:val="28"/>
                <w:szCs w:val="28"/>
              </w:rPr>
              <w:t>云南省昆明市石林县西街口镇生态工业集中区西街口园区</w:t>
            </w:r>
          </w:p>
        </w:tc>
      </w:tr>
      <w:tr w:rsidR="00C01515">
        <w:trPr>
          <w:jc w:val="center"/>
        </w:trPr>
        <w:tc>
          <w:tcPr>
            <w:tcW w:w="19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49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客户联系人</w:t>
            </w:r>
          </w:p>
        </w:tc>
        <w:tc>
          <w:tcPr>
            <w:tcW w:w="661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316035">
            <w:pPr>
              <w:widowControl/>
              <w:spacing w:line="490" w:lineRule="atLeast"/>
              <w:jc w:val="center"/>
              <w:rPr>
                <w:rFonts w:ascii="仿宋_GB2312" w:eastAsia="仿宋_GB2312" w:hAnsi="仿宋_GB2312" w:cs="仿宋_GB2312"/>
                <w:kern w:val="0"/>
                <w:sz w:val="28"/>
                <w:szCs w:val="28"/>
              </w:rPr>
            </w:pPr>
            <w:r w:rsidRPr="00316035">
              <w:rPr>
                <w:rFonts w:ascii="仿宋_GB2312" w:eastAsia="仿宋_GB2312" w:hAnsi="仿宋_GB2312" w:cs="仿宋_GB2312" w:hint="eastAsia"/>
                <w:kern w:val="0"/>
                <w:sz w:val="28"/>
                <w:szCs w:val="28"/>
              </w:rPr>
              <w:t>黄晓燕</w:t>
            </w:r>
          </w:p>
        </w:tc>
      </w:tr>
      <w:tr w:rsidR="00C01515">
        <w:trPr>
          <w:jc w:val="center"/>
        </w:trPr>
        <w:tc>
          <w:tcPr>
            <w:tcW w:w="1005" w:type="dxa"/>
            <w:vMerge w:val="restart"/>
            <w:tcBorders>
              <w:top w:val="nil"/>
              <w:left w:val="single" w:sz="8" w:space="0" w:color="000000"/>
              <w:right w:val="single" w:sz="4" w:space="0" w:color="auto"/>
            </w:tcBorders>
            <w:tcMar>
              <w:top w:w="0" w:type="dxa"/>
              <w:left w:w="108" w:type="dxa"/>
              <w:bottom w:w="0" w:type="dxa"/>
              <w:right w:w="108" w:type="dxa"/>
            </w:tcMar>
            <w:vAlign w:val="center"/>
          </w:tcPr>
          <w:p w:rsidR="00C01515" w:rsidRDefault="00C01515">
            <w:pPr>
              <w:spacing w:line="49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技术服务事项</w:t>
            </w:r>
          </w:p>
        </w:tc>
        <w:tc>
          <w:tcPr>
            <w:tcW w:w="901" w:type="dxa"/>
            <w:tcBorders>
              <w:top w:val="nil"/>
              <w:left w:val="single" w:sz="4" w:space="0" w:color="auto"/>
              <w:bottom w:val="single" w:sz="8" w:space="0" w:color="000000"/>
              <w:right w:val="single" w:sz="8" w:space="0" w:color="000000"/>
            </w:tcBorders>
            <w:vAlign w:val="center"/>
          </w:tcPr>
          <w:p w:rsidR="00C01515" w:rsidRDefault="00C01515">
            <w:pPr>
              <w:widowControl/>
              <w:spacing w:line="49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类型</w:t>
            </w:r>
          </w:p>
        </w:tc>
        <w:tc>
          <w:tcPr>
            <w:tcW w:w="661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jc w:val="center"/>
              <w:rPr>
                <w:rFonts w:ascii="仿宋_GB2312" w:eastAsia="仿宋_GB2312" w:hAnsi="仿宋_GB2312" w:cs="仿宋_GB2312"/>
                <w:b/>
                <w:sz w:val="28"/>
                <w:szCs w:val="28"/>
              </w:rPr>
            </w:pPr>
            <w:r>
              <w:rPr>
                <w:rFonts w:ascii="仿宋_GB2312" w:eastAsia="仿宋_GB2312" w:hAnsi="仿宋_GB2312" w:cs="仿宋_GB2312" w:hint="eastAsia"/>
                <w:sz w:val="28"/>
                <w:szCs w:val="28"/>
              </w:rPr>
              <w:t>职业病危害</w:t>
            </w:r>
            <w:proofErr w:type="gramStart"/>
            <w:r>
              <w:rPr>
                <w:rFonts w:ascii="仿宋_GB2312" w:eastAsia="仿宋_GB2312" w:hAnsi="仿宋_GB2312" w:cs="仿宋_GB2312" w:hint="eastAsia"/>
                <w:sz w:val="28"/>
                <w:szCs w:val="28"/>
              </w:rPr>
              <w:t>预评价</w:t>
            </w:r>
            <w:proofErr w:type="gramEnd"/>
            <w:r>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sz w:val="28"/>
                <w:szCs w:val="28"/>
              </w:rPr>
              <w:t xml:space="preserve">  职业病危害控制效果评价</w:t>
            </w:r>
            <w:r>
              <w:rPr>
                <w:rFonts w:ascii="仿宋_GB2312" w:eastAsia="仿宋_GB2312" w:hAnsi="仿宋_GB2312" w:cs="仿宋_GB2312" w:hint="eastAsia"/>
                <w:sz w:val="28"/>
                <w:szCs w:val="28"/>
              </w:rPr>
              <w:sym w:font="Wingdings" w:char="00A8"/>
            </w:r>
          </w:p>
          <w:p w:rsidR="00C01515" w:rsidRDefault="00C01515">
            <w:pPr>
              <w:widowControl/>
              <w:spacing w:line="49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职业病危害因素检测</w:t>
            </w:r>
            <w:r w:rsidR="00C40532">
              <w:rPr>
                <w:rFonts w:ascii="仿宋_GB2312" w:eastAsia="仿宋_GB2312" w:hAnsi="仿宋_GB2312" w:cs="仿宋_GB2312" w:hint="eastAsia"/>
                <w:sz w:val="28"/>
                <w:szCs w:val="28"/>
              </w:rPr>
              <w:sym w:font="Wingdings" w:char="00FE"/>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职业病危害现状评价</w:t>
            </w:r>
            <w:r w:rsidR="00C40532">
              <w:rPr>
                <w:rFonts w:ascii="仿宋_GB2312" w:eastAsia="仿宋_GB2312" w:hAnsi="仿宋_GB2312" w:cs="仿宋_GB2312" w:hint="eastAsia"/>
                <w:sz w:val="28"/>
                <w:szCs w:val="28"/>
              </w:rPr>
              <w:sym w:font="Wingdings" w:char="00A8"/>
            </w:r>
            <w:r w:rsidR="00B148BB">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p>
        </w:tc>
      </w:tr>
      <w:tr w:rsidR="00C01515">
        <w:trPr>
          <w:jc w:val="center"/>
        </w:trPr>
        <w:tc>
          <w:tcPr>
            <w:tcW w:w="1005" w:type="dxa"/>
            <w:vMerge/>
            <w:tcBorders>
              <w:left w:val="single" w:sz="8" w:space="0" w:color="000000"/>
              <w:bottom w:val="single" w:sz="8" w:space="0" w:color="000000"/>
              <w:right w:val="single" w:sz="4" w:space="0" w:color="auto"/>
            </w:tcBorders>
            <w:tcMar>
              <w:top w:w="0" w:type="dxa"/>
              <w:left w:w="108" w:type="dxa"/>
              <w:bottom w:w="0" w:type="dxa"/>
              <w:right w:w="108" w:type="dxa"/>
            </w:tcMar>
            <w:vAlign w:val="center"/>
          </w:tcPr>
          <w:p w:rsidR="00C01515" w:rsidRDefault="00C01515">
            <w:pPr>
              <w:widowControl/>
              <w:spacing w:line="490" w:lineRule="atLeast"/>
              <w:jc w:val="center"/>
              <w:rPr>
                <w:rFonts w:ascii="仿宋_GB2312" w:eastAsia="仿宋_GB2312" w:hAnsi="仿宋_GB2312" w:cs="仿宋_GB2312"/>
                <w:kern w:val="0"/>
                <w:sz w:val="28"/>
                <w:szCs w:val="28"/>
              </w:rPr>
            </w:pPr>
          </w:p>
        </w:tc>
        <w:tc>
          <w:tcPr>
            <w:tcW w:w="901" w:type="dxa"/>
            <w:tcBorders>
              <w:top w:val="nil"/>
              <w:left w:val="single" w:sz="4" w:space="0" w:color="auto"/>
              <w:bottom w:val="single" w:sz="8" w:space="0" w:color="000000"/>
              <w:right w:val="single" w:sz="8" w:space="0" w:color="000000"/>
            </w:tcBorders>
            <w:vAlign w:val="center"/>
          </w:tcPr>
          <w:p w:rsidR="00C01515" w:rsidRDefault="00C01515">
            <w:pPr>
              <w:widowControl/>
              <w:spacing w:line="49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范围</w:t>
            </w:r>
          </w:p>
        </w:tc>
        <w:tc>
          <w:tcPr>
            <w:tcW w:w="661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Pr="00341EB8" w:rsidRDefault="00074181" w:rsidP="00341EB8">
            <w:pPr>
              <w:spacing w:line="490" w:lineRule="exact"/>
              <w:ind w:firstLineChars="200" w:firstLine="560"/>
              <w:jc w:val="left"/>
              <w:rPr>
                <w:rFonts w:ascii="仿宋_GB2312" w:eastAsia="仿宋_GB2312" w:hAnsi="仿宋_GB2312" w:cs="仿宋_GB2312"/>
                <w:kern w:val="0"/>
                <w:sz w:val="28"/>
                <w:szCs w:val="28"/>
              </w:rPr>
            </w:pPr>
            <w:r>
              <w:rPr>
                <w:rFonts w:ascii="仿宋_GB2312" w:eastAsia="仿宋_GB2312" w:hint="eastAsia"/>
                <w:color w:val="000000"/>
                <w:sz w:val="28"/>
                <w:szCs w:val="28"/>
              </w:rPr>
              <w:t>根据委托要求以及顺</w:t>
            </w:r>
            <w:proofErr w:type="gramStart"/>
            <w:r>
              <w:rPr>
                <w:rFonts w:ascii="仿宋_GB2312" w:eastAsia="仿宋_GB2312" w:hint="eastAsia"/>
                <w:color w:val="000000"/>
                <w:sz w:val="28"/>
                <w:szCs w:val="28"/>
              </w:rPr>
              <w:t>鑫</w:t>
            </w:r>
            <w:proofErr w:type="gramEnd"/>
            <w:r>
              <w:rPr>
                <w:rFonts w:ascii="仿宋_GB2312" w:eastAsia="仿宋_GB2312" w:hint="eastAsia"/>
                <w:color w:val="000000"/>
                <w:sz w:val="28"/>
                <w:szCs w:val="28"/>
              </w:rPr>
              <w:t>石材厂生产情况，本次职业病危害因素检测的范围以顺</w:t>
            </w:r>
            <w:proofErr w:type="gramStart"/>
            <w:r>
              <w:rPr>
                <w:rFonts w:ascii="仿宋_GB2312" w:eastAsia="仿宋_GB2312" w:hint="eastAsia"/>
                <w:color w:val="000000"/>
                <w:sz w:val="28"/>
                <w:szCs w:val="28"/>
              </w:rPr>
              <w:t>鑫</w:t>
            </w:r>
            <w:proofErr w:type="gramEnd"/>
            <w:r>
              <w:rPr>
                <w:rFonts w:ascii="仿宋_GB2312" w:eastAsia="仿宋_GB2312" w:hint="eastAsia"/>
                <w:color w:val="000000"/>
                <w:sz w:val="28"/>
                <w:szCs w:val="28"/>
              </w:rPr>
              <w:t>石材厂委托的内容为准，检测范围包括石材加工单元和相关的公</w:t>
            </w:r>
            <w:proofErr w:type="gramStart"/>
            <w:r>
              <w:rPr>
                <w:rFonts w:ascii="仿宋_GB2312" w:eastAsia="仿宋_GB2312" w:hint="eastAsia"/>
                <w:color w:val="000000"/>
                <w:sz w:val="28"/>
                <w:szCs w:val="28"/>
              </w:rPr>
              <w:t>辅设施</w:t>
            </w:r>
            <w:proofErr w:type="gramEnd"/>
          </w:p>
        </w:tc>
      </w:tr>
      <w:tr w:rsidR="00C01515">
        <w:trPr>
          <w:trHeight w:val="143"/>
          <w:jc w:val="center"/>
        </w:trPr>
        <w:tc>
          <w:tcPr>
            <w:tcW w:w="1906" w:type="dxa"/>
            <w:gridSpan w:val="2"/>
            <w:vMerge w:val="restart"/>
            <w:tcBorders>
              <w:top w:val="nil"/>
              <w:left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现场调查</w:t>
            </w:r>
          </w:p>
        </w:tc>
        <w:tc>
          <w:tcPr>
            <w:tcW w:w="23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专业人员</w:t>
            </w:r>
          </w:p>
        </w:tc>
        <w:tc>
          <w:tcPr>
            <w:tcW w:w="42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261D41">
            <w:pPr>
              <w:widowControl/>
              <w:spacing w:line="143"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黄永进</w:t>
            </w:r>
          </w:p>
        </w:tc>
      </w:tr>
      <w:tr w:rsidR="00C01515">
        <w:trPr>
          <w:trHeight w:val="143"/>
          <w:jc w:val="center"/>
        </w:trPr>
        <w:tc>
          <w:tcPr>
            <w:tcW w:w="1906" w:type="dxa"/>
            <w:gridSpan w:val="2"/>
            <w:vMerge/>
            <w:tcBorders>
              <w:left w:val="single" w:sz="8" w:space="0" w:color="000000"/>
              <w:right w:val="single" w:sz="8" w:space="0" w:color="000000"/>
            </w:tcBorders>
            <w:vAlign w:val="center"/>
          </w:tcPr>
          <w:p w:rsidR="00C01515" w:rsidRDefault="00C01515">
            <w:pPr>
              <w:widowControl/>
              <w:jc w:val="center"/>
              <w:rPr>
                <w:rFonts w:ascii="仿宋_GB2312" w:eastAsia="仿宋_GB2312" w:hAnsi="仿宋_GB2312" w:cs="仿宋_GB2312"/>
                <w:kern w:val="0"/>
                <w:sz w:val="28"/>
                <w:szCs w:val="28"/>
              </w:rPr>
            </w:pPr>
          </w:p>
        </w:tc>
        <w:tc>
          <w:tcPr>
            <w:tcW w:w="23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时间</w:t>
            </w:r>
          </w:p>
        </w:tc>
        <w:tc>
          <w:tcPr>
            <w:tcW w:w="42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2B5B7F" w:rsidP="00074181">
            <w:pPr>
              <w:widowControl/>
              <w:spacing w:line="143" w:lineRule="atLeast"/>
              <w:jc w:val="center"/>
              <w:rPr>
                <w:rFonts w:ascii="仿宋_GB2312" w:eastAsia="仿宋_GB2312" w:hAnsi="仿宋_GB2312" w:cs="仿宋_GB2312"/>
                <w:kern w:val="0"/>
                <w:sz w:val="28"/>
                <w:szCs w:val="28"/>
              </w:rPr>
            </w:pPr>
            <w:r w:rsidRPr="002B5B7F">
              <w:rPr>
                <w:rFonts w:ascii="仿宋_GB2312" w:eastAsia="仿宋_GB2312" w:hAnsi="仿宋_GB2312" w:cs="仿宋_GB2312"/>
                <w:kern w:val="0"/>
                <w:sz w:val="28"/>
                <w:szCs w:val="28"/>
              </w:rPr>
              <w:t>2021.08.</w:t>
            </w:r>
            <w:r w:rsidR="008506C6">
              <w:rPr>
                <w:rFonts w:ascii="仿宋_GB2312" w:eastAsia="仿宋_GB2312" w:hAnsi="仿宋_GB2312" w:cs="仿宋_GB2312" w:hint="eastAsia"/>
                <w:kern w:val="0"/>
                <w:sz w:val="28"/>
                <w:szCs w:val="28"/>
              </w:rPr>
              <w:t>1</w:t>
            </w:r>
            <w:r w:rsidR="00074181">
              <w:rPr>
                <w:rFonts w:ascii="仿宋_GB2312" w:eastAsia="仿宋_GB2312" w:hAnsi="仿宋_GB2312" w:cs="仿宋_GB2312" w:hint="eastAsia"/>
                <w:kern w:val="0"/>
                <w:sz w:val="28"/>
                <w:szCs w:val="28"/>
              </w:rPr>
              <w:t>4</w:t>
            </w:r>
          </w:p>
        </w:tc>
      </w:tr>
      <w:tr w:rsidR="00C01515">
        <w:trPr>
          <w:trHeight w:val="143"/>
          <w:jc w:val="center"/>
        </w:trPr>
        <w:tc>
          <w:tcPr>
            <w:tcW w:w="1906" w:type="dxa"/>
            <w:gridSpan w:val="2"/>
            <w:vMerge/>
            <w:tcBorders>
              <w:left w:val="single" w:sz="8" w:space="0" w:color="000000"/>
              <w:bottom w:val="single" w:sz="8" w:space="0" w:color="000000"/>
              <w:right w:val="single" w:sz="8" w:space="0" w:color="000000"/>
            </w:tcBorders>
            <w:vAlign w:val="center"/>
          </w:tcPr>
          <w:p w:rsidR="00C01515" w:rsidRDefault="00C01515">
            <w:pPr>
              <w:widowControl/>
              <w:jc w:val="center"/>
              <w:rPr>
                <w:rFonts w:ascii="仿宋_GB2312" w:eastAsia="仿宋_GB2312" w:hAnsi="仿宋_GB2312" w:cs="仿宋_GB2312"/>
                <w:kern w:val="0"/>
                <w:sz w:val="28"/>
                <w:szCs w:val="28"/>
              </w:rPr>
            </w:pPr>
          </w:p>
        </w:tc>
        <w:tc>
          <w:tcPr>
            <w:tcW w:w="23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用人单位/建设单位陪同人</w:t>
            </w:r>
          </w:p>
        </w:tc>
        <w:tc>
          <w:tcPr>
            <w:tcW w:w="42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316035">
            <w:pPr>
              <w:widowControl/>
              <w:spacing w:line="143" w:lineRule="atLeast"/>
              <w:jc w:val="center"/>
              <w:rPr>
                <w:rFonts w:ascii="仿宋_GB2312" w:eastAsia="仿宋_GB2312" w:hAnsi="仿宋_GB2312" w:cs="仿宋_GB2312"/>
                <w:kern w:val="0"/>
                <w:sz w:val="28"/>
                <w:szCs w:val="28"/>
              </w:rPr>
            </w:pPr>
            <w:r w:rsidRPr="00316035">
              <w:rPr>
                <w:rFonts w:ascii="仿宋_GB2312" w:eastAsia="仿宋_GB2312" w:hAnsi="仿宋_GB2312" w:cs="仿宋_GB2312" w:hint="eastAsia"/>
                <w:kern w:val="0"/>
                <w:sz w:val="28"/>
                <w:szCs w:val="28"/>
              </w:rPr>
              <w:t>黄晓燕</w:t>
            </w:r>
          </w:p>
        </w:tc>
      </w:tr>
      <w:tr w:rsidR="00C01515">
        <w:trPr>
          <w:trHeight w:val="143"/>
          <w:jc w:val="center"/>
        </w:trPr>
        <w:tc>
          <w:tcPr>
            <w:tcW w:w="1906" w:type="dxa"/>
            <w:gridSpan w:val="2"/>
            <w:vMerge w:val="restart"/>
            <w:tcBorders>
              <w:top w:val="nil"/>
              <w:left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现场采样/检测</w:t>
            </w:r>
          </w:p>
        </w:tc>
        <w:tc>
          <w:tcPr>
            <w:tcW w:w="23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专业人员</w:t>
            </w:r>
          </w:p>
        </w:tc>
        <w:tc>
          <w:tcPr>
            <w:tcW w:w="42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261D41" w:rsidP="00341DC6">
            <w:pPr>
              <w:widowControl/>
              <w:spacing w:line="143"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黄永进</w:t>
            </w:r>
            <w:r w:rsidR="00C01515">
              <w:rPr>
                <w:rFonts w:ascii="仿宋_GB2312" w:eastAsia="仿宋_GB2312" w:hAnsi="仿宋_GB2312" w:cs="仿宋_GB2312" w:hint="eastAsia"/>
                <w:kern w:val="0"/>
                <w:sz w:val="28"/>
                <w:szCs w:val="28"/>
              </w:rPr>
              <w:t>、</w:t>
            </w:r>
            <w:r w:rsidR="00341DC6">
              <w:rPr>
                <w:rFonts w:ascii="仿宋_GB2312" w:eastAsia="仿宋_GB2312" w:hAnsi="仿宋_GB2312" w:cs="仿宋_GB2312" w:hint="eastAsia"/>
                <w:kern w:val="0"/>
                <w:sz w:val="28"/>
                <w:szCs w:val="28"/>
              </w:rPr>
              <w:t>郗美</w:t>
            </w:r>
          </w:p>
        </w:tc>
      </w:tr>
      <w:tr w:rsidR="00C01515">
        <w:trPr>
          <w:trHeight w:val="143"/>
          <w:jc w:val="center"/>
        </w:trPr>
        <w:tc>
          <w:tcPr>
            <w:tcW w:w="1906" w:type="dxa"/>
            <w:gridSpan w:val="2"/>
            <w:vMerge/>
            <w:tcBorders>
              <w:left w:val="single" w:sz="8" w:space="0" w:color="000000"/>
              <w:right w:val="single" w:sz="8" w:space="0" w:color="000000"/>
            </w:tcBorders>
            <w:vAlign w:val="center"/>
          </w:tcPr>
          <w:p w:rsidR="00C01515" w:rsidRDefault="00C01515">
            <w:pPr>
              <w:widowControl/>
              <w:jc w:val="center"/>
              <w:rPr>
                <w:rFonts w:ascii="仿宋_GB2312" w:eastAsia="仿宋_GB2312" w:hAnsi="仿宋_GB2312" w:cs="仿宋_GB2312"/>
                <w:kern w:val="0"/>
                <w:sz w:val="28"/>
                <w:szCs w:val="28"/>
              </w:rPr>
            </w:pPr>
          </w:p>
        </w:tc>
        <w:tc>
          <w:tcPr>
            <w:tcW w:w="23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时间</w:t>
            </w:r>
          </w:p>
        </w:tc>
        <w:tc>
          <w:tcPr>
            <w:tcW w:w="42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2B5B7F" w:rsidP="00074181">
            <w:pPr>
              <w:widowControl/>
              <w:spacing w:line="143" w:lineRule="atLeast"/>
              <w:jc w:val="center"/>
              <w:rPr>
                <w:rFonts w:ascii="仿宋_GB2312" w:eastAsia="仿宋_GB2312" w:hAnsi="仿宋_GB2312" w:cs="仿宋_GB2312"/>
                <w:kern w:val="0"/>
                <w:sz w:val="28"/>
                <w:szCs w:val="28"/>
              </w:rPr>
            </w:pPr>
            <w:r w:rsidRPr="002B5B7F">
              <w:rPr>
                <w:rFonts w:ascii="仿宋_GB2312" w:eastAsia="仿宋_GB2312" w:hAnsi="仿宋_GB2312" w:cs="仿宋_GB2312"/>
                <w:kern w:val="0"/>
                <w:sz w:val="28"/>
                <w:szCs w:val="28"/>
              </w:rPr>
              <w:t>2021.08.</w:t>
            </w:r>
            <w:r w:rsidR="008506C6">
              <w:rPr>
                <w:rFonts w:ascii="仿宋_GB2312" w:eastAsia="仿宋_GB2312" w:hAnsi="仿宋_GB2312" w:cs="仿宋_GB2312" w:hint="eastAsia"/>
                <w:kern w:val="0"/>
                <w:sz w:val="28"/>
                <w:szCs w:val="28"/>
              </w:rPr>
              <w:t>1</w:t>
            </w:r>
            <w:r w:rsidR="00074181">
              <w:rPr>
                <w:rFonts w:ascii="仿宋_GB2312" w:eastAsia="仿宋_GB2312" w:hAnsi="仿宋_GB2312" w:cs="仿宋_GB2312" w:hint="eastAsia"/>
                <w:kern w:val="0"/>
                <w:sz w:val="28"/>
                <w:szCs w:val="28"/>
              </w:rPr>
              <w:t>4</w:t>
            </w:r>
          </w:p>
        </w:tc>
      </w:tr>
      <w:tr w:rsidR="00C01515">
        <w:trPr>
          <w:trHeight w:val="143"/>
          <w:jc w:val="center"/>
        </w:trPr>
        <w:tc>
          <w:tcPr>
            <w:tcW w:w="1906" w:type="dxa"/>
            <w:gridSpan w:val="2"/>
            <w:vMerge/>
            <w:tcBorders>
              <w:left w:val="single" w:sz="8" w:space="0" w:color="000000"/>
              <w:bottom w:val="single" w:sz="8" w:space="0" w:color="000000"/>
              <w:right w:val="single" w:sz="8" w:space="0" w:color="000000"/>
            </w:tcBorders>
            <w:vAlign w:val="center"/>
          </w:tcPr>
          <w:p w:rsidR="00C01515" w:rsidRDefault="00C01515">
            <w:pPr>
              <w:widowControl/>
              <w:jc w:val="center"/>
              <w:rPr>
                <w:rFonts w:ascii="仿宋_GB2312" w:eastAsia="仿宋_GB2312" w:hAnsi="仿宋_GB2312" w:cs="仿宋_GB2312"/>
                <w:kern w:val="0"/>
                <w:sz w:val="28"/>
                <w:szCs w:val="28"/>
              </w:rPr>
            </w:pPr>
          </w:p>
        </w:tc>
        <w:tc>
          <w:tcPr>
            <w:tcW w:w="23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用人单位/建设单位陪同人</w:t>
            </w:r>
          </w:p>
        </w:tc>
        <w:tc>
          <w:tcPr>
            <w:tcW w:w="42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316035">
            <w:pPr>
              <w:widowControl/>
              <w:spacing w:line="143" w:lineRule="atLeast"/>
              <w:jc w:val="center"/>
              <w:rPr>
                <w:rFonts w:ascii="仿宋_GB2312" w:eastAsia="仿宋_GB2312" w:hAnsi="仿宋_GB2312" w:cs="仿宋_GB2312"/>
                <w:kern w:val="0"/>
                <w:sz w:val="28"/>
                <w:szCs w:val="28"/>
              </w:rPr>
            </w:pPr>
            <w:r w:rsidRPr="00316035">
              <w:rPr>
                <w:rFonts w:ascii="仿宋_GB2312" w:eastAsia="仿宋_GB2312" w:hAnsi="仿宋_GB2312" w:cs="仿宋_GB2312" w:hint="eastAsia"/>
                <w:kern w:val="0"/>
                <w:sz w:val="28"/>
                <w:szCs w:val="28"/>
              </w:rPr>
              <w:t>黄晓燕</w:t>
            </w:r>
          </w:p>
        </w:tc>
      </w:tr>
      <w:tr w:rsidR="00C01515">
        <w:trPr>
          <w:trHeight w:val="746"/>
          <w:jc w:val="center"/>
        </w:trPr>
        <w:tc>
          <w:tcPr>
            <w:tcW w:w="19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1515" w:rsidRDefault="00C01515">
            <w:pPr>
              <w:widowControl/>
              <w:spacing w:line="315"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劳动者接触的职业病危害因素</w:t>
            </w:r>
          </w:p>
        </w:tc>
        <w:tc>
          <w:tcPr>
            <w:tcW w:w="66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1DC6" w:rsidRDefault="00341DC6" w:rsidP="00341DC6">
            <w:pPr>
              <w:spacing w:line="49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根据作业人员职业病危害因素的接触情况的分析，确定本次检测主要检测的职业病危害因素如下。</w:t>
            </w:r>
          </w:p>
          <w:p w:rsidR="00341DC6" w:rsidRDefault="00341DC6" w:rsidP="00341DC6">
            <w:pPr>
              <w:spacing w:line="46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筛选后职业病危害因素：</w:t>
            </w:r>
          </w:p>
          <w:p w:rsidR="00341DC6" w:rsidRDefault="00341DC6" w:rsidP="00341DC6">
            <w:pPr>
              <w:spacing w:line="4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粉尘类：大理石粉尘</w:t>
            </w:r>
          </w:p>
          <w:p w:rsidR="00C01515" w:rsidRPr="00341DC6" w:rsidRDefault="00341DC6" w:rsidP="00341DC6">
            <w:pPr>
              <w:spacing w:line="4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sz w:val="28"/>
                <w:szCs w:val="28"/>
              </w:rPr>
              <w:lastRenderedPageBreak/>
              <w:t>物理因素：噪声</w:t>
            </w:r>
          </w:p>
        </w:tc>
      </w:tr>
      <w:tr w:rsidR="00C01515">
        <w:trPr>
          <w:trHeight w:val="143"/>
          <w:jc w:val="center"/>
        </w:trPr>
        <w:tc>
          <w:tcPr>
            <w:tcW w:w="1906"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470" w:lineRule="atLeast"/>
              <w:jc w:val="center"/>
              <w:rPr>
                <w:rFonts w:ascii="仿宋_GB2312" w:eastAsia="仿宋_GB2312"/>
                <w:color w:val="000000"/>
                <w:sz w:val="24"/>
              </w:rPr>
            </w:pPr>
            <w:r>
              <w:rPr>
                <w:rFonts w:ascii="仿宋_GB2312" w:eastAsia="仿宋_GB2312" w:hint="eastAsia"/>
                <w:color w:val="000000"/>
                <w:sz w:val="24"/>
              </w:rPr>
              <w:lastRenderedPageBreak/>
              <w:t>结论</w:t>
            </w:r>
          </w:p>
        </w:tc>
        <w:tc>
          <w:tcPr>
            <w:tcW w:w="6614"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8506C6" w:rsidRDefault="008506C6" w:rsidP="008506C6">
            <w:pPr>
              <w:spacing w:line="490" w:lineRule="exact"/>
              <w:outlineLvl w:val="1"/>
              <w:rPr>
                <w:rFonts w:ascii="仿宋_GB2312" w:eastAsia="仿宋_GB2312"/>
                <w:b/>
                <w:color w:val="000000"/>
                <w:sz w:val="28"/>
                <w:szCs w:val="28"/>
              </w:rPr>
            </w:pPr>
            <w:bookmarkStart w:id="1" w:name="_Toc62206579"/>
            <w:r>
              <w:rPr>
                <w:rFonts w:ascii="仿宋_GB2312" w:eastAsia="仿宋_GB2312" w:hint="eastAsia"/>
                <w:b/>
                <w:color w:val="000000"/>
                <w:sz w:val="28"/>
                <w:szCs w:val="28"/>
              </w:rPr>
              <w:t>1 大理石粉尘</w:t>
            </w:r>
            <w:bookmarkEnd w:id="1"/>
          </w:p>
          <w:p w:rsidR="00074181" w:rsidRDefault="00074181" w:rsidP="00074181">
            <w:pPr>
              <w:spacing w:line="490" w:lineRule="exact"/>
              <w:ind w:firstLineChars="200" w:firstLine="562"/>
              <w:rPr>
                <w:rFonts w:ascii="仿宋_GB2312" w:eastAsia="仿宋_GB2312"/>
                <w:color w:val="000000"/>
                <w:sz w:val="28"/>
              </w:rPr>
            </w:pPr>
            <w:r>
              <w:rPr>
                <w:rFonts w:ascii="仿宋_GB2312" w:eastAsia="仿宋_GB2312" w:hint="eastAsia"/>
                <w:b/>
                <w:color w:val="000000"/>
                <w:sz w:val="28"/>
                <w:szCs w:val="28"/>
              </w:rPr>
              <w:t>检测结果</w:t>
            </w:r>
            <w:r>
              <w:rPr>
                <w:rFonts w:ascii="仿宋_GB2312" w:eastAsia="仿宋_GB2312" w:hint="eastAsia"/>
                <w:color w:val="000000"/>
                <w:sz w:val="28"/>
                <w:szCs w:val="28"/>
              </w:rPr>
              <w:t>：</w:t>
            </w:r>
            <w:bookmarkStart w:id="2" w:name="_Toc62206580"/>
            <w:r>
              <w:rPr>
                <w:rFonts w:ascii="仿宋_GB2312" w:eastAsia="仿宋_GB2312" w:hint="eastAsia"/>
                <w:color w:val="000000"/>
                <w:sz w:val="28"/>
              </w:rPr>
              <w:t>本次大理石粉尘（总尘、呼尘）峰接触浓度共检测了4个作业点：</w:t>
            </w:r>
            <w:proofErr w:type="gramStart"/>
            <w:r>
              <w:rPr>
                <w:rFonts w:ascii="仿宋_GB2312" w:eastAsia="仿宋_GB2312" w:hint="eastAsia"/>
                <w:color w:val="000000"/>
                <w:sz w:val="28"/>
              </w:rPr>
              <w:t>其中打</w:t>
            </w:r>
            <w:proofErr w:type="gramEnd"/>
            <w:r>
              <w:rPr>
                <w:rFonts w:ascii="仿宋_GB2312" w:eastAsia="仿宋_GB2312" w:hint="eastAsia"/>
                <w:color w:val="000000"/>
                <w:sz w:val="28"/>
              </w:rPr>
              <w:t>板区大理石粉尘（总尘、呼尘）峰接触浓度检测结果超</w:t>
            </w:r>
            <w:r w:rsidRPr="006A7E1D">
              <w:rPr>
                <w:rFonts w:ascii="仿宋_GB2312" w:eastAsia="仿宋_GB2312" w:hint="eastAsia"/>
                <w:color w:val="000000"/>
                <w:sz w:val="28"/>
              </w:rPr>
              <w:t>出</w:t>
            </w:r>
            <w:r w:rsidRPr="00454426">
              <w:rPr>
                <w:rFonts w:ascii="仿宋_GB2312" w:eastAsia="仿宋_GB2312" w:hint="eastAsia"/>
                <w:color w:val="000000"/>
                <w:sz w:val="28"/>
              </w:rPr>
              <w:t>PC-TWA</w:t>
            </w:r>
            <w:r>
              <w:rPr>
                <w:rFonts w:ascii="仿宋_GB2312" w:eastAsia="仿宋_GB2312" w:hint="eastAsia"/>
                <w:color w:val="000000"/>
                <w:sz w:val="28"/>
              </w:rPr>
              <w:t>值1倍未达到3倍。其他各作业地点大理石粉尘（总尘、呼尘）峰接触浓度检测结果均未超</w:t>
            </w:r>
            <w:r w:rsidRPr="006A7E1D">
              <w:rPr>
                <w:rFonts w:ascii="仿宋_GB2312" w:eastAsia="仿宋_GB2312" w:hint="eastAsia"/>
                <w:color w:val="000000"/>
                <w:sz w:val="28"/>
              </w:rPr>
              <w:t>出</w:t>
            </w:r>
            <w:r w:rsidRPr="00454426">
              <w:rPr>
                <w:rFonts w:ascii="仿宋_GB2312" w:eastAsia="仿宋_GB2312" w:hint="eastAsia"/>
                <w:color w:val="000000"/>
                <w:sz w:val="28"/>
              </w:rPr>
              <w:t>PC-TWA</w:t>
            </w:r>
            <w:r>
              <w:rPr>
                <w:rFonts w:ascii="仿宋_GB2312" w:eastAsia="仿宋_GB2312" w:hint="eastAsia"/>
                <w:color w:val="000000"/>
                <w:sz w:val="28"/>
              </w:rPr>
              <w:t>值。</w:t>
            </w:r>
          </w:p>
          <w:p w:rsidR="00074181" w:rsidRDefault="00074181" w:rsidP="00074181">
            <w:pPr>
              <w:spacing w:line="490" w:lineRule="exact"/>
              <w:ind w:firstLineChars="200" w:firstLine="560"/>
              <w:rPr>
                <w:rFonts w:ascii="仿宋_GB2312" w:eastAsia="仿宋_GB2312"/>
                <w:color w:val="000000"/>
                <w:sz w:val="28"/>
              </w:rPr>
            </w:pPr>
            <w:r>
              <w:rPr>
                <w:rFonts w:ascii="仿宋_GB2312" w:eastAsia="仿宋_GB2312" w:hint="eastAsia"/>
                <w:color w:val="000000"/>
                <w:sz w:val="28"/>
              </w:rPr>
              <w:t>本次大理石粉尘（总尘、呼尘）TWA共检测了4个作业岗位，各岗位大理石粉尘（总尘、呼尘）TWA检测结果均符合国家职业接触限值要求。</w:t>
            </w:r>
          </w:p>
          <w:p w:rsidR="00074181" w:rsidRDefault="00074181" w:rsidP="00074181">
            <w:pPr>
              <w:spacing w:line="490" w:lineRule="exact"/>
              <w:jc w:val="left"/>
              <w:outlineLvl w:val="1"/>
              <w:rPr>
                <w:rFonts w:ascii="仿宋_GB2312" w:eastAsia="仿宋_GB2312"/>
                <w:b/>
                <w:color w:val="000000"/>
                <w:sz w:val="28"/>
                <w:szCs w:val="28"/>
              </w:rPr>
            </w:pPr>
            <w:r>
              <w:rPr>
                <w:rFonts w:ascii="仿宋_GB2312" w:eastAsia="仿宋_GB2312" w:hint="eastAsia"/>
                <w:b/>
                <w:color w:val="000000"/>
                <w:sz w:val="28"/>
                <w:szCs w:val="28"/>
              </w:rPr>
              <w:t>2噪声</w:t>
            </w:r>
            <w:bookmarkEnd w:id="2"/>
          </w:p>
          <w:p w:rsidR="00074181" w:rsidRDefault="00074181" w:rsidP="00074181">
            <w:pPr>
              <w:spacing w:line="490" w:lineRule="exact"/>
              <w:ind w:firstLineChars="200" w:firstLine="562"/>
              <w:rPr>
                <w:rFonts w:ascii="仿宋_GB2312" w:eastAsia="仿宋_GB2312"/>
                <w:color w:val="000000"/>
                <w:sz w:val="28"/>
              </w:rPr>
            </w:pPr>
            <w:r>
              <w:rPr>
                <w:rFonts w:ascii="仿宋_GB2312" w:eastAsia="仿宋_GB2312" w:hint="eastAsia"/>
                <w:b/>
                <w:color w:val="000000"/>
                <w:sz w:val="28"/>
                <w:szCs w:val="28"/>
              </w:rPr>
              <w:t>检测结果</w:t>
            </w:r>
            <w:r>
              <w:rPr>
                <w:rFonts w:ascii="仿宋_GB2312" w:eastAsia="仿宋_GB2312" w:hint="eastAsia"/>
                <w:color w:val="000000"/>
                <w:sz w:val="28"/>
                <w:szCs w:val="28"/>
              </w:rPr>
              <w:t>：</w:t>
            </w:r>
            <w:bookmarkStart w:id="3" w:name="_Toc62206581"/>
            <w:r>
              <w:rPr>
                <w:rFonts w:ascii="仿宋_GB2312" w:eastAsia="仿宋_GB2312" w:hint="eastAsia"/>
                <w:color w:val="000000"/>
                <w:sz w:val="28"/>
              </w:rPr>
              <w:t>本次8h等效连续A声级共检测4个作业岗位：其中解石工、打板工8h等效连续A声级检测结果不符合国家职业接触限值要求，其他各岗位接触噪声8h等效连续A声级检测结果均符合国家职业接触限值要求。</w:t>
            </w:r>
          </w:p>
          <w:p w:rsidR="00074181" w:rsidRDefault="00074181" w:rsidP="00074181">
            <w:pPr>
              <w:spacing w:line="490" w:lineRule="exact"/>
              <w:ind w:firstLineChars="200" w:firstLine="560"/>
              <w:rPr>
                <w:rFonts w:ascii="仿宋_GB2312" w:eastAsia="仿宋_GB2312"/>
                <w:color w:val="000000"/>
                <w:sz w:val="28"/>
              </w:rPr>
            </w:pPr>
            <w:r>
              <w:rPr>
                <w:rFonts w:ascii="仿宋_GB2312" w:eastAsia="仿宋_GB2312" w:hint="eastAsia"/>
                <w:color w:val="000000"/>
                <w:sz w:val="28"/>
              </w:rPr>
              <w:t>本次定点噪声共检测了4个作业点：</w:t>
            </w:r>
            <w:proofErr w:type="gramStart"/>
            <w:r>
              <w:rPr>
                <w:rFonts w:ascii="仿宋_GB2312" w:eastAsia="仿宋_GB2312" w:hint="eastAsia"/>
                <w:color w:val="000000"/>
                <w:sz w:val="28"/>
              </w:rPr>
              <w:t>其中解石区</w:t>
            </w:r>
            <w:proofErr w:type="gramEnd"/>
            <w:r>
              <w:rPr>
                <w:rFonts w:ascii="仿宋_GB2312" w:eastAsia="仿宋_GB2312" w:hint="eastAsia"/>
                <w:color w:val="000000"/>
                <w:sz w:val="28"/>
              </w:rPr>
              <w:t>、</w:t>
            </w:r>
            <w:r w:rsidRPr="004E03D9">
              <w:rPr>
                <w:rFonts w:ascii="仿宋_GB2312" w:eastAsia="仿宋_GB2312" w:hint="eastAsia"/>
                <w:color w:val="000000"/>
                <w:sz w:val="28"/>
              </w:rPr>
              <w:t>打板区</w:t>
            </w:r>
            <w:r>
              <w:rPr>
                <w:rFonts w:ascii="仿宋_GB2312" w:eastAsia="仿宋_GB2312" w:hint="eastAsia"/>
                <w:color w:val="000000"/>
                <w:sz w:val="28"/>
              </w:rPr>
              <w:t>作业点检测结果超过85dB【A】，其余各作业点检测结果均小于85dB【A】。</w:t>
            </w:r>
          </w:p>
          <w:p w:rsidR="00074181" w:rsidRDefault="00074181" w:rsidP="00074181">
            <w:pPr>
              <w:spacing w:line="490" w:lineRule="exact"/>
              <w:outlineLvl w:val="1"/>
              <w:rPr>
                <w:rFonts w:ascii="仿宋_GB2312" w:eastAsia="仿宋_GB2312"/>
                <w:b/>
                <w:color w:val="000000"/>
                <w:sz w:val="28"/>
                <w:szCs w:val="28"/>
              </w:rPr>
            </w:pPr>
            <w:r>
              <w:rPr>
                <w:rFonts w:ascii="仿宋_GB2312" w:eastAsia="仿宋_GB2312" w:hint="eastAsia"/>
                <w:b/>
                <w:color w:val="000000"/>
                <w:sz w:val="28"/>
                <w:szCs w:val="28"/>
              </w:rPr>
              <w:t>3其他检测项目检测结果</w:t>
            </w:r>
            <w:bookmarkEnd w:id="3"/>
          </w:p>
          <w:p w:rsidR="00C01515" w:rsidRPr="00F24BE6" w:rsidRDefault="00074181" w:rsidP="00074181">
            <w:pPr>
              <w:adjustRightInd w:val="0"/>
              <w:snapToGrid w:val="0"/>
              <w:spacing w:line="490" w:lineRule="exact"/>
              <w:ind w:firstLineChars="200" w:firstLine="562"/>
              <w:rPr>
                <w:rFonts w:ascii="仿宋_GB2312" w:eastAsia="仿宋_GB2312"/>
                <w:color w:val="000000"/>
                <w:sz w:val="24"/>
              </w:rPr>
            </w:pPr>
            <w:r>
              <w:rPr>
                <w:rFonts w:ascii="仿宋_GB2312" w:eastAsia="仿宋_GB2312" w:hint="eastAsia"/>
                <w:b/>
                <w:color w:val="000000"/>
                <w:sz w:val="28"/>
                <w:szCs w:val="28"/>
              </w:rPr>
              <w:t>检测结果</w:t>
            </w:r>
            <w:r>
              <w:rPr>
                <w:rFonts w:ascii="仿宋_GB2312" w:eastAsia="仿宋_GB2312" w:hint="eastAsia"/>
                <w:color w:val="000000"/>
                <w:sz w:val="28"/>
                <w:szCs w:val="28"/>
              </w:rPr>
              <w:t>：本次检测办公室、开单室等照明符合标准要求。</w:t>
            </w:r>
          </w:p>
        </w:tc>
      </w:tr>
      <w:tr w:rsidR="00C01515">
        <w:trPr>
          <w:trHeight w:val="143"/>
          <w:jc w:val="center"/>
        </w:trPr>
        <w:tc>
          <w:tcPr>
            <w:tcW w:w="19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470" w:lineRule="atLeast"/>
              <w:jc w:val="center"/>
              <w:rPr>
                <w:rFonts w:ascii="仿宋_GB2312" w:eastAsia="仿宋_GB2312"/>
                <w:color w:val="000000"/>
                <w:sz w:val="24"/>
              </w:rPr>
            </w:pPr>
            <w:r>
              <w:rPr>
                <w:rFonts w:ascii="仿宋_GB2312" w:eastAsia="仿宋_GB2312" w:hint="eastAsia"/>
                <w:color w:val="000000"/>
                <w:sz w:val="24"/>
              </w:rPr>
              <w:t>建议</w:t>
            </w:r>
          </w:p>
        </w:tc>
        <w:tc>
          <w:tcPr>
            <w:tcW w:w="661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074181" w:rsidRDefault="00074181" w:rsidP="00074181">
            <w:pPr>
              <w:spacing w:line="490" w:lineRule="exact"/>
              <w:outlineLvl w:val="1"/>
              <w:rPr>
                <w:rFonts w:ascii="仿宋_GB2312" w:eastAsia="仿宋_GB2312"/>
                <w:b/>
                <w:color w:val="000000"/>
                <w:sz w:val="28"/>
                <w:szCs w:val="28"/>
              </w:rPr>
            </w:pPr>
            <w:bookmarkStart w:id="4" w:name="_Toc24106"/>
            <w:bookmarkStart w:id="5" w:name="_Toc13401"/>
            <w:bookmarkStart w:id="6" w:name="_Toc5183"/>
            <w:bookmarkStart w:id="7" w:name="_Toc21730"/>
            <w:bookmarkStart w:id="8" w:name="_Toc62206583"/>
            <w:r>
              <w:rPr>
                <w:rFonts w:ascii="仿宋_GB2312" w:eastAsia="仿宋_GB2312" w:hint="eastAsia"/>
                <w:b/>
                <w:color w:val="000000"/>
                <w:sz w:val="28"/>
                <w:szCs w:val="28"/>
              </w:rPr>
              <w:t>1 职业病危害防护设施</w:t>
            </w:r>
            <w:bookmarkEnd w:id="4"/>
            <w:bookmarkEnd w:id="5"/>
            <w:bookmarkEnd w:id="6"/>
            <w:bookmarkEnd w:id="7"/>
            <w:bookmarkEnd w:id="8"/>
          </w:p>
          <w:p w:rsidR="00074181" w:rsidRDefault="00074181" w:rsidP="00074181">
            <w:pPr>
              <w:spacing w:line="480" w:lineRule="exact"/>
              <w:ind w:firstLineChars="200" w:firstLine="560"/>
              <w:rPr>
                <w:rFonts w:ascii="仿宋_GB2312" w:eastAsia="仿宋_GB2312"/>
                <w:color w:val="000000"/>
                <w:sz w:val="28"/>
                <w:szCs w:val="28"/>
              </w:rPr>
            </w:pPr>
            <w:bookmarkStart w:id="9" w:name="_Toc14794"/>
            <w:bookmarkStart w:id="10" w:name="_Toc13527"/>
            <w:bookmarkStart w:id="11" w:name="_Toc208828395"/>
            <w:bookmarkStart w:id="12" w:name="_Toc213817068"/>
            <w:bookmarkStart w:id="13" w:name="_Toc213744081"/>
            <w:bookmarkStart w:id="14" w:name="_Toc213771876"/>
            <w:bookmarkStart w:id="15" w:name="_Toc213147086"/>
            <w:bookmarkStart w:id="16" w:name="_Toc213150113"/>
            <w:bookmarkStart w:id="17" w:name="_Toc213744617"/>
            <w:bookmarkStart w:id="18" w:name="_Toc213149652"/>
            <w:r>
              <w:rPr>
                <w:rFonts w:ascii="仿宋_GB2312" w:eastAsia="仿宋_GB2312" w:hint="eastAsia"/>
                <w:color w:val="000000"/>
                <w:sz w:val="28"/>
                <w:szCs w:val="28"/>
              </w:rPr>
              <w:t>（1）防尘防毒</w:t>
            </w:r>
            <w:bookmarkEnd w:id="9"/>
            <w:bookmarkEnd w:id="10"/>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①顺</w:t>
            </w:r>
            <w:proofErr w:type="gramStart"/>
            <w:r>
              <w:rPr>
                <w:rFonts w:ascii="仿宋_GB2312" w:eastAsia="仿宋_GB2312" w:hint="eastAsia"/>
                <w:color w:val="000000"/>
                <w:sz w:val="28"/>
                <w:szCs w:val="28"/>
              </w:rPr>
              <w:t>鑫</w:t>
            </w:r>
            <w:proofErr w:type="gramEnd"/>
            <w:r>
              <w:rPr>
                <w:rFonts w:ascii="仿宋_GB2312" w:eastAsia="仿宋_GB2312" w:hint="eastAsia"/>
                <w:color w:val="000000"/>
                <w:sz w:val="28"/>
                <w:szCs w:val="28"/>
              </w:rPr>
              <w:t>石材厂应根据自身经济和发展需要，不断完善生产过程中机械化、自动化和密闭化，改善作业环境。</w:t>
            </w:r>
          </w:p>
          <w:p w:rsidR="00074181" w:rsidRPr="001B049B"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②</w:t>
            </w:r>
            <w:r w:rsidRPr="001B049B">
              <w:rPr>
                <w:rFonts w:ascii="仿宋_GB2312" w:eastAsia="仿宋_GB2312" w:hint="eastAsia"/>
                <w:color w:val="000000"/>
                <w:sz w:val="28"/>
                <w:szCs w:val="28"/>
              </w:rPr>
              <w:t>切割工艺应选用自动洒水、</w:t>
            </w:r>
            <w:proofErr w:type="gramStart"/>
            <w:r w:rsidRPr="001B049B">
              <w:rPr>
                <w:rFonts w:ascii="仿宋_GB2312" w:eastAsia="仿宋_GB2312" w:hint="eastAsia"/>
                <w:color w:val="000000"/>
                <w:sz w:val="28"/>
                <w:szCs w:val="28"/>
              </w:rPr>
              <w:t>产尘少</w:t>
            </w:r>
            <w:proofErr w:type="gramEnd"/>
            <w:r w:rsidRPr="001B049B">
              <w:rPr>
                <w:rFonts w:ascii="仿宋_GB2312" w:eastAsia="仿宋_GB2312" w:hint="eastAsia"/>
                <w:color w:val="000000"/>
                <w:sz w:val="28"/>
                <w:szCs w:val="28"/>
              </w:rPr>
              <w:t>的切割设备，并配备具有</w:t>
            </w:r>
            <w:proofErr w:type="gramStart"/>
            <w:r w:rsidRPr="001B049B">
              <w:rPr>
                <w:rFonts w:ascii="仿宋_GB2312" w:eastAsia="仿宋_GB2312" w:hint="eastAsia"/>
                <w:color w:val="000000"/>
                <w:sz w:val="28"/>
                <w:szCs w:val="28"/>
              </w:rPr>
              <w:t>护尘盖</w:t>
            </w:r>
            <w:proofErr w:type="gramEnd"/>
            <w:r w:rsidRPr="001B049B">
              <w:rPr>
                <w:rFonts w:ascii="仿宋_GB2312" w:eastAsia="仿宋_GB2312" w:hint="eastAsia"/>
                <w:color w:val="000000"/>
                <w:sz w:val="28"/>
                <w:szCs w:val="28"/>
              </w:rPr>
              <w:t>的专用锯台。</w:t>
            </w:r>
          </w:p>
          <w:p w:rsidR="00074181" w:rsidRPr="001B049B"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③</w:t>
            </w:r>
            <w:r w:rsidRPr="001B049B">
              <w:rPr>
                <w:rFonts w:ascii="仿宋_GB2312" w:eastAsia="仿宋_GB2312" w:hint="eastAsia"/>
                <w:color w:val="000000"/>
                <w:sz w:val="28"/>
                <w:szCs w:val="28"/>
              </w:rPr>
              <w:t>石材加工作业场所应采取二次扬尘控制措施，定时进行地面清扫。</w:t>
            </w:r>
          </w:p>
          <w:p w:rsidR="00074181" w:rsidRPr="001B049B"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④切割机</w:t>
            </w:r>
            <w:r w:rsidRPr="001B049B">
              <w:rPr>
                <w:rFonts w:ascii="仿宋_GB2312" w:eastAsia="仿宋_GB2312" w:hint="eastAsia"/>
                <w:color w:val="000000"/>
                <w:sz w:val="28"/>
                <w:szCs w:val="28"/>
              </w:rPr>
              <w:t>等切割设备应采用吸尘罩，连接吸尘罩的吸风管应置于粉尘散发中心。</w:t>
            </w:r>
          </w:p>
          <w:p w:rsidR="00074181" w:rsidRPr="001B049B"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⑤</w:t>
            </w:r>
            <w:r w:rsidRPr="001B049B">
              <w:rPr>
                <w:rFonts w:ascii="仿宋_GB2312" w:eastAsia="仿宋_GB2312" w:hint="eastAsia"/>
                <w:color w:val="000000"/>
                <w:sz w:val="28"/>
                <w:szCs w:val="28"/>
              </w:rPr>
              <w:t>石材研磨宜选用自动化研磨设备和连续研磨机械，并配备吸尘罩装置。</w:t>
            </w:r>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⑥加强现场管理，对易产生粉尘的各设备周边散落粉尘进行及时清扫，防止二次扬尘伤害。</w:t>
            </w:r>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⑦建议进一步完善场地洒水工作，适当增加洒水频次（如根据天气情况、现场情况确定洒水时间和每天洒水量）。</w:t>
            </w:r>
          </w:p>
          <w:p w:rsidR="00074181" w:rsidRDefault="00074181" w:rsidP="00074181">
            <w:pPr>
              <w:spacing w:line="480" w:lineRule="exact"/>
              <w:ind w:firstLineChars="200" w:firstLine="560"/>
              <w:rPr>
                <w:rFonts w:ascii="仿宋_GB2312" w:eastAsia="仿宋_GB2312"/>
                <w:color w:val="000000"/>
                <w:sz w:val="28"/>
                <w:szCs w:val="28"/>
              </w:rPr>
            </w:pPr>
            <w:bookmarkStart w:id="19" w:name="_Toc13825"/>
            <w:bookmarkStart w:id="20" w:name="_Toc11434"/>
            <w:bookmarkStart w:id="21" w:name="_Toc2823"/>
            <w:r>
              <w:rPr>
                <w:rFonts w:ascii="仿宋_GB2312" w:eastAsia="仿宋_GB2312" w:hint="eastAsia"/>
                <w:color w:val="000000"/>
                <w:sz w:val="28"/>
                <w:szCs w:val="28"/>
              </w:rPr>
              <w:t>（2）防噪</w:t>
            </w:r>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①对切割机以及各种振动较大的设备，设置独立基础或其它减振措施。</w:t>
            </w:r>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②顺</w:t>
            </w:r>
            <w:proofErr w:type="gramStart"/>
            <w:r>
              <w:rPr>
                <w:rFonts w:ascii="仿宋_GB2312" w:eastAsia="仿宋_GB2312" w:hint="eastAsia"/>
                <w:color w:val="000000"/>
                <w:sz w:val="28"/>
                <w:szCs w:val="28"/>
              </w:rPr>
              <w:t>鑫</w:t>
            </w:r>
            <w:proofErr w:type="gramEnd"/>
            <w:r>
              <w:rPr>
                <w:rFonts w:ascii="仿宋_GB2312" w:eastAsia="仿宋_GB2312" w:hint="eastAsia"/>
                <w:color w:val="000000"/>
                <w:sz w:val="28"/>
                <w:szCs w:val="28"/>
              </w:rPr>
              <w:t>石材厂应该加强切割机等高噪声的消（隔）声，降低噪声危害。</w:t>
            </w:r>
          </w:p>
          <w:p w:rsidR="00074181" w:rsidRDefault="00074181" w:rsidP="00074181">
            <w:pPr>
              <w:spacing w:line="490" w:lineRule="exact"/>
              <w:outlineLvl w:val="1"/>
              <w:rPr>
                <w:rFonts w:ascii="仿宋_GB2312" w:eastAsia="仿宋_GB2312" w:hAnsi="仿宋_GB2312" w:cs="仿宋_GB2312"/>
                <w:b/>
                <w:bCs/>
                <w:color w:val="000000"/>
                <w:sz w:val="28"/>
                <w:szCs w:val="28"/>
              </w:rPr>
            </w:pPr>
            <w:bookmarkStart w:id="22" w:name="_Toc16274"/>
            <w:bookmarkStart w:id="23" w:name="_Toc26064"/>
            <w:bookmarkStart w:id="24" w:name="_Toc31039"/>
            <w:bookmarkStart w:id="25" w:name="_Toc21090"/>
            <w:bookmarkStart w:id="26" w:name="_Toc62206584"/>
            <w:bookmarkEnd w:id="11"/>
            <w:bookmarkEnd w:id="12"/>
            <w:bookmarkEnd w:id="13"/>
            <w:bookmarkEnd w:id="14"/>
            <w:bookmarkEnd w:id="15"/>
            <w:bookmarkEnd w:id="16"/>
            <w:bookmarkEnd w:id="17"/>
            <w:bookmarkEnd w:id="18"/>
            <w:bookmarkEnd w:id="19"/>
            <w:bookmarkEnd w:id="20"/>
            <w:bookmarkEnd w:id="21"/>
            <w:r>
              <w:rPr>
                <w:rFonts w:ascii="仿宋_GB2312" w:eastAsia="仿宋_GB2312" w:hAnsi="仿宋_GB2312" w:cs="仿宋_GB2312" w:hint="eastAsia"/>
                <w:b/>
                <w:bCs/>
                <w:color w:val="000000"/>
                <w:sz w:val="28"/>
                <w:szCs w:val="28"/>
              </w:rPr>
              <w:t>2 个人使用的职业病防护用品建议</w:t>
            </w:r>
            <w:bookmarkEnd w:id="22"/>
            <w:bookmarkEnd w:id="23"/>
            <w:bookmarkEnd w:id="24"/>
            <w:bookmarkEnd w:id="25"/>
            <w:bookmarkEnd w:id="26"/>
          </w:p>
          <w:p w:rsidR="00074181" w:rsidRDefault="00074181" w:rsidP="00074181">
            <w:pPr>
              <w:spacing w:line="480" w:lineRule="exact"/>
              <w:ind w:firstLineChars="200" w:firstLine="560"/>
              <w:rPr>
                <w:rFonts w:ascii="仿宋_GB2312" w:eastAsia="仿宋_GB2312"/>
                <w:color w:val="000000"/>
                <w:sz w:val="28"/>
                <w:szCs w:val="28"/>
              </w:rPr>
            </w:pPr>
            <w:bookmarkStart w:id="27" w:name="_Toc213150117"/>
            <w:bookmarkStart w:id="28" w:name="_Toc213744621"/>
            <w:bookmarkStart w:id="29" w:name="_Toc213771883"/>
            <w:bookmarkStart w:id="30" w:name="_Toc213744085"/>
            <w:bookmarkStart w:id="31" w:name="_Toc213817075"/>
            <w:bookmarkStart w:id="32" w:name="_Toc213149656"/>
            <w:bookmarkStart w:id="33" w:name="_Toc213147090"/>
            <w:r>
              <w:rPr>
                <w:rFonts w:ascii="仿宋_GB2312" w:eastAsia="仿宋_GB2312" w:hint="eastAsia"/>
                <w:color w:val="000000"/>
                <w:sz w:val="28"/>
                <w:szCs w:val="28"/>
              </w:rPr>
              <w:t>顺</w:t>
            </w:r>
            <w:proofErr w:type="gramStart"/>
            <w:r>
              <w:rPr>
                <w:rFonts w:ascii="仿宋_GB2312" w:eastAsia="仿宋_GB2312" w:hint="eastAsia"/>
                <w:color w:val="000000"/>
                <w:sz w:val="28"/>
                <w:szCs w:val="28"/>
              </w:rPr>
              <w:t>鑫</w:t>
            </w:r>
            <w:proofErr w:type="gramEnd"/>
            <w:r>
              <w:rPr>
                <w:rFonts w:ascii="仿宋_GB2312" w:eastAsia="仿宋_GB2312" w:hint="eastAsia"/>
                <w:color w:val="000000"/>
                <w:sz w:val="28"/>
                <w:szCs w:val="28"/>
              </w:rPr>
              <w:t>石材厂制定《员工劳保用品发放制度》，其中详细规定个人防护用品的发放情况，基本符合相关法律、法规要求。</w:t>
            </w:r>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（1）应为粉尘作业的岗位配发防护效率不低于KN95的防尘口罩。</w:t>
            </w:r>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（2）顺</w:t>
            </w:r>
            <w:proofErr w:type="gramStart"/>
            <w:r>
              <w:rPr>
                <w:rFonts w:ascii="仿宋_GB2312" w:eastAsia="仿宋_GB2312" w:hint="eastAsia"/>
                <w:color w:val="000000"/>
                <w:sz w:val="28"/>
                <w:szCs w:val="28"/>
              </w:rPr>
              <w:t>鑫</w:t>
            </w:r>
            <w:proofErr w:type="gramEnd"/>
            <w:r>
              <w:rPr>
                <w:rFonts w:ascii="仿宋_GB2312" w:eastAsia="仿宋_GB2312" w:hint="eastAsia"/>
                <w:color w:val="000000"/>
                <w:sz w:val="28"/>
                <w:szCs w:val="28"/>
              </w:rPr>
              <w:t>石材厂应及时发放个体防护用品并让劳动者正确佩戴，做好购置、发放、回收、报废记录。</w:t>
            </w:r>
          </w:p>
          <w:p w:rsidR="00074181" w:rsidRPr="004E03D9"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（3）顺</w:t>
            </w:r>
            <w:proofErr w:type="gramStart"/>
            <w:r>
              <w:rPr>
                <w:rFonts w:ascii="仿宋_GB2312" w:eastAsia="仿宋_GB2312" w:hint="eastAsia"/>
                <w:color w:val="000000"/>
                <w:sz w:val="28"/>
                <w:szCs w:val="28"/>
              </w:rPr>
              <w:t>鑫</w:t>
            </w:r>
            <w:proofErr w:type="gramEnd"/>
            <w:r>
              <w:rPr>
                <w:rFonts w:ascii="仿宋_GB2312" w:eastAsia="仿宋_GB2312" w:hint="eastAsia"/>
                <w:color w:val="000000"/>
                <w:sz w:val="28"/>
                <w:szCs w:val="28"/>
              </w:rPr>
              <w:t>石材厂管理层应定期进行工作场所个人防护措施落实使用情况的督导检查，督促现场作业人员正确使用防护耳塞和口罩，确保发放的防护耳塞</w:t>
            </w:r>
            <w:r>
              <w:rPr>
                <w:rFonts w:ascii="仿宋_GB2312" w:eastAsia="仿宋_GB2312" w:hint="eastAsia"/>
                <w:color w:val="000000"/>
                <w:sz w:val="28"/>
                <w:szCs w:val="28"/>
              </w:rPr>
              <w:lastRenderedPageBreak/>
              <w:t>和口罩能够正确使用。</w:t>
            </w:r>
          </w:p>
          <w:p w:rsidR="00074181" w:rsidRDefault="00074181" w:rsidP="00074181">
            <w:pPr>
              <w:spacing w:line="490" w:lineRule="exact"/>
              <w:outlineLvl w:val="1"/>
              <w:rPr>
                <w:rFonts w:ascii="仿宋_GB2312" w:eastAsia="仿宋_GB2312" w:hAnsi="仿宋_GB2312" w:cs="仿宋_GB2312"/>
                <w:b/>
                <w:bCs/>
                <w:color w:val="000000"/>
                <w:sz w:val="28"/>
                <w:szCs w:val="28"/>
              </w:rPr>
            </w:pPr>
            <w:bookmarkStart w:id="34" w:name="_Toc17337"/>
            <w:bookmarkStart w:id="35" w:name="_Toc2729"/>
            <w:bookmarkStart w:id="36" w:name="_Toc29854"/>
            <w:bookmarkStart w:id="37" w:name="_Toc4759"/>
            <w:bookmarkStart w:id="38" w:name="_Toc62206585"/>
            <w:bookmarkEnd w:id="27"/>
            <w:bookmarkEnd w:id="28"/>
            <w:bookmarkEnd w:id="29"/>
            <w:bookmarkEnd w:id="30"/>
            <w:bookmarkEnd w:id="31"/>
            <w:bookmarkEnd w:id="32"/>
            <w:bookmarkEnd w:id="33"/>
            <w:r>
              <w:rPr>
                <w:rFonts w:ascii="仿宋_GB2312" w:eastAsia="仿宋_GB2312" w:hAnsi="仿宋_GB2312" w:cs="仿宋_GB2312" w:hint="eastAsia"/>
                <w:b/>
                <w:bCs/>
                <w:color w:val="000000"/>
                <w:sz w:val="28"/>
                <w:szCs w:val="28"/>
              </w:rPr>
              <w:t>3 职业卫生管理</w:t>
            </w:r>
            <w:bookmarkEnd w:id="34"/>
            <w:bookmarkEnd w:id="35"/>
            <w:bookmarkEnd w:id="36"/>
            <w:bookmarkEnd w:id="37"/>
            <w:bookmarkEnd w:id="38"/>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顺</w:t>
            </w:r>
            <w:proofErr w:type="gramStart"/>
            <w:r>
              <w:rPr>
                <w:rFonts w:ascii="仿宋_GB2312" w:eastAsia="仿宋_GB2312" w:hint="eastAsia"/>
                <w:color w:val="000000"/>
                <w:sz w:val="28"/>
                <w:szCs w:val="28"/>
              </w:rPr>
              <w:t>鑫</w:t>
            </w:r>
            <w:proofErr w:type="gramEnd"/>
            <w:r>
              <w:rPr>
                <w:rFonts w:ascii="仿宋_GB2312" w:eastAsia="仿宋_GB2312" w:hint="eastAsia"/>
                <w:color w:val="000000"/>
                <w:sz w:val="28"/>
                <w:szCs w:val="28"/>
              </w:rPr>
              <w:t>石材厂已按照《职业病防治法》和《工作场所职业卫生监督管理办法》（国家安监总局47号令）等相关法律法规标准的要求建立、健全职业卫生相关管理制度和操作规程，应该在以后的工作中按照相关制度进行落实，并注意以下内容。</w:t>
            </w:r>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（1）对职业病防护设备、应急救援设施和个人使用的职业病防护用品，应当进行经常性的维护、检修，定期检测其性能和效果。确保其处于正常状态，不得擅自拆除或停止使用。</w:t>
            </w:r>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（2）根据《中华人民共和国职业病防治法》、《职业健康监护管理办法》等相关法律法规要求，切实做好职工岗前、在岗期间、离岗时和离岗后的职业健康检查。</w:t>
            </w:r>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（3）对车间主任、班组长进行职业卫生培训，加强管理人员职业卫生防护知识；强化对职工的职业卫生培训，提高自我保护意识。</w:t>
            </w:r>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（4）顺</w:t>
            </w:r>
            <w:proofErr w:type="gramStart"/>
            <w:r>
              <w:rPr>
                <w:rFonts w:ascii="仿宋_GB2312" w:eastAsia="仿宋_GB2312" w:hint="eastAsia"/>
                <w:color w:val="000000"/>
                <w:sz w:val="28"/>
                <w:szCs w:val="28"/>
              </w:rPr>
              <w:t>鑫</w:t>
            </w:r>
            <w:proofErr w:type="gramEnd"/>
            <w:r>
              <w:rPr>
                <w:rFonts w:ascii="仿宋_GB2312" w:eastAsia="仿宋_GB2312" w:hint="eastAsia"/>
                <w:color w:val="000000"/>
                <w:sz w:val="28"/>
                <w:szCs w:val="28"/>
              </w:rPr>
              <w:t>石材厂应当至少每年进行一次作业场所职业病危害因素检测，在现场辅助设施、环保设施以及职业病防护设施安装以及运行正常的情况下，委托具有资质的单位每三年进行一次职业病危害因素评价。</w:t>
            </w:r>
          </w:p>
          <w:p w:rsidR="00074181" w:rsidRDefault="00074181" w:rsidP="00074181">
            <w:pPr>
              <w:spacing w:line="49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（5）按</w:t>
            </w:r>
            <w:r>
              <w:rPr>
                <w:rFonts w:ascii="仿宋_GB2312" w:eastAsia="仿宋_GB2312" w:hAnsi="仿宋_GB2312" w:cs="仿宋_GB2312" w:hint="eastAsia"/>
                <w:bCs/>
                <w:color w:val="000000"/>
                <w:kern w:val="28"/>
                <w:sz w:val="28"/>
              </w:rPr>
              <w:t>《工作场所职业卫生监督管理规定》(国家安监总局令【2012】第47号)</w:t>
            </w:r>
            <w:r>
              <w:rPr>
                <w:rFonts w:ascii="仿宋_GB2312" w:eastAsia="仿宋_GB2312" w:hint="eastAsia"/>
                <w:color w:val="000000"/>
                <w:sz w:val="28"/>
                <w:szCs w:val="28"/>
              </w:rPr>
              <w:t>完善顺</w:t>
            </w:r>
            <w:proofErr w:type="gramStart"/>
            <w:r>
              <w:rPr>
                <w:rFonts w:ascii="仿宋_GB2312" w:eastAsia="仿宋_GB2312" w:hint="eastAsia"/>
                <w:color w:val="000000"/>
                <w:sz w:val="28"/>
                <w:szCs w:val="28"/>
              </w:rPr>
              <w:t>鑫</w:t>
            </w:r>
            <w:proofErr w:type="gramEnd"/>
            <w:r>
              <w:rPr>
                <w:rFonts w:ascii="仿宋_GB2312" w:eastAsia="仿宋_GB2312" w:hint="eastAsia"/>
                <w:color w:val="000000"/>
                <w:sz w:val="28"/>
                <w:szCs w:val="28"/>
              </w:rPr>
              <w:t>石材</w:t>
            </w:r>
            <w:proofErr w:type="gramStart"/>
            <w:r>
              <w:rPr>
                <w:rFonts w:ascii="仿宋_GB2312" w:eastAsia="仿宋_GB2312" w:hint="eastAsia"/>
                <w:color w:val="000000"/>
                <w:sz w:val="28"/>
                <w:szCs w:val="28"/>
              </w:rPr>
              <w:t>厂职业</w:t>
            </w:r>
            <w:proofErr w:type="gramEnd"/>
            <w:r>
              <w:rPr>
                <w:rFonts w:ascii="仿宋_GB2312" w:eastAsia="仿宋_GB2312" w:hint="eastAsia"/>
                <w:color w:val="000000"/>
                <w:sz w:val="28"/>
                <w:szCs w:val="28"/>
              </w:rPr>
              <w:t>卫生管理制度和操作规程。</w:t>
            </w:r>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（6）在进入厂区的醒目位置设置职业危害公告栏，完善有关职业病防治的规章制度、操作规程、职</w:t>
            </w:r>
            <w:r>
              <w:rPr>
                <w:rFonts w:ascii="仿宋_GB2312" w:eastAsia="仿宋_GB2312" w:hint="eastAsia"/>
                <w:color w:val="000000"/>
                <w:sz w:val="28"/>
                <w:szCs w:val="28"/>
              </w:rPr>
              <w:lastRenderedPageBreak/>
              <w:t>业病危害事故应急救援措施等内容公布。完善主要生产区域</w:t>
            </w:r>
            <w:r>
              <w:rPr>
                <w:rFonts w:ascii="仿宋_GB2312" w:eastAsia="仿宋_GB2312" w:hint="eastAsia"/>
                <w:color w:val="000000"/>
                <w:sz w:val="28"/>
                <w:szCs w:val="28"/>
                <w:lang w:val="zh-CN"/>
              </w:rPr>
              <w:t>职业病危害因素检测和评价结果公示栏上公布的检测结果。</w:t>
            </w:r>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（7）在各生产场所增加：注意防尘、戴防尘口罩、噪声有害、必须戴护耳器职业病危害警示标识的设置数量，并增设粉尘、噪声的中文警示说明。</w:t>
            </w:r>
          </w:p>
          <w:p w:rsidR="00074181" w:rsidRDefault="00074181" w:rsidP="00074181">
            <w:pPr>
              <w:spacing w:line="490" w:lineRule="exact"/>
              <w:outlineLvl w:val="1"/>
              <w:rPr>
                <w:rFonts w:ascii="仿宋_GB2312" w:eastAsia="仿宋_GB2312" w:hAnsi="仿宋_GB2312" w:cs="仿宋_GB2312"/>
                <w:b/>
                <w:bCs/>
                <w:color w:val="000000"/>
                <w:sz w:val="28"/>
                <w:szCs w:val="28"/>
              </w:rPr>
            </w:pPr>
            <w:bookmarkStart w:id="39" w:name="_Toc11470"/>
            <w:bookmarkStart w:id="40" w:name="_Toc13986"/>
            <w:bookmarkStart w:id="41" w:name="_Toc32051"/>
            <w:bookmarkStart w:id="42" w:name="_Toc388386132"/>
            <w:bookmarkStart w:id="43" w:name="_Toc26885"/>
            <w:bookmarkStart w:id="44" w:name="_Toc32350"/>
            <w:bookmarkStart w:id="45" w:name="_Toc14822"/>
            <w:bookmarkStart w:id="46" w:name="_Toc13321"/>
            <w:bookmarkStart w:id="47" w:name="_Toc30520"/>
            <w:bookmarkStart w:id="48" w:name="_Toc62206586"/>
            <w:r>
              <w:rPr>
                <w:rFonts w:ascii="仿宋_GB2312" w:eastAsia="仿宋_GB2312" w:hAnsi="仿宋_GB2312" w:cs="仿宋_GB2312" w:hint="eastAsia"/>
                <w:b/>
                <w:bCs/>
                <w:color w:val="000000"/>
                <w:sz w:val="28"/>
                <w:szCs w:val="28"/>
              </w:rPr>
              <w:t>4 其它</w:t>
            </w:r>
            <w:bookmarkEnd w:id="39"/>
            <w:bookmarkEnd w:id="40"/>
            <w:bookmarkEnd w:id="41"/>
            <w:bookmarkEnd w:id="42"/>
            <w:bookmarkEnd w:id="43"/>
            <w:bookmarkEnd w:id="44"/>
            <w:bookmarkEnd w:id="45"/>
            <w:bookmarkEnd w:id="46"/>
            <w:bookmarkEnd w:id="47"/>
            <w:bookmarkEnd w:id="48"/>
          </w:p>
          <w:p w:rsidR="00074181" w:rsidRDefault="00074181" w:rsidP="00074181">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（1）在夏季高温季节，为工人提供足够的、符合标准的防暑降温饮料及必须的药品，不得以发放钱物替代提供防暑降温饮料。</w:t>
            </w:r>
          </w:p>
          <w:p w:rsidR="00C01515" w:rsidRPr="00316035" w:rsidRDefault="00074181" w:rsidP="00074181">
            <w:pPr>
              <w:spacing w:line="480" w:lineRule="exact"/>
              <w:ind w:firstLineChars="200" w:firstLine="560"/>
              <w:rPr>
                <w:rFonts w:ascii="仿宋_GB2312" w:eastAsia="仿宋_GB2312"/>
                <w:color w:val="000000"/>
                <w:sz w:val="24"/>
              </w:rPr>
            </w:pPr>
            <w:r>
              <w:rPr>
                <w:rFonts w:ascii="仿宋_GB2312" w:eastAsia="仿宋_GB2312" w:hint="eastAsia"/>
                <w:color w:val="000000"/>
                <w:sz w:val="28"/>
                <w:szCs w:val="28"/>
              </w:rPr>
              <w:t>（2）</w:t>
            </w:r>
            <w:proofErr w:type="gramStart"/>
            <w:r>
              <w:rPr>
                <w:rFonts w:ascii="仿宋_GB2312" w:eastAsia="仿宋_GB2312" w:hint="eastAsia"/>
                <w:color w:val="000000"/>
                <w:sz w:val="28"/>
                <w:szCs w:val="28"/>
              </w:rPr>
              <w:t>辅助用室应</w:t>
            </w:r>
            <w:proofErr w:type="gramEnd"/>
            <w:r>
              <w:rPr>
                <w:rFonts w:ascii="仿宋_GB2312" w:eastAsia="仿宋_GB2312" w:hint="eastAsia"/>
                <w:color w:val="000000"/>
                <w:sz w:val="28"/>
                <w:szCs w:val="28"/>
              </w:rPr>
              <w:t>经常打扫，保持室内外干净、整齐、卫生。</w:t>
            </w:r>
          </w:p>
        </w:tc>
      </w:tr>
    </w:tbl>
    <w:p w:rsidR="00C01515" w:rsidRDefault="00C01515" w:rsidP="00A9549B">
      <w:pPr>
        <w:widowControl/>
        <w:spacing w:line="470" w:lineRule="atLeast"/>
        <w:jc w:val="center"/>
        <w:rPr>
          <w:sz w:val="24"/>
        </w:rPr>
      </w:pPr>
      <w:r>
        <w:rPr>
          <w:sz w:val="24"/>
        </w:rPr>
        <w:lastRenderedPageBreak/>
        <w:t xml:space="preserve"> </w:t>
      </w:r>
    </w:p>
    <w:sectPr w:rsidR="00C01515">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B3" w:rsidRDefault="00C336B3">
      <w:r>
        <w:separator/>
      </w:r>
    </w:p>
  </w:endnote>
  <w:endnote w:type="continuationSeparator" w:id="0">
    <w:p w:rsidR="00C336B3" w:rsidRDefault="00C3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ì.">
    <w:altName w:val="宋体"/>
    <w:charset w:val="86"/>
    <w:family w:val="swiss"/>
    <w:pitch w:val="default"/>
    <w:sig w:usb0="00000000" w:usb1="00000000" w:usb2="0000000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15" w:rsidRDefault="00F82A19">
    <w:pPr>
      <w:pStyle w:val="a8"/>
    </w:pPr>
    <w:r>
      <w:rPr>
        <w:rFonts w:ascii="黑体" w:eastAsia="黑体" w:hAnsi="黑体"/>
        <w:b/>
        <w:noProof/>
        <w:sz w:val="21"/>
        <w:szCs w:val="21"/>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-21590</wp:posOffset>
              </wp:positionV>
              <wp:extent cx="5257800" cy="0"/>
              <wp:effectExtent l="9525" t="16510" r="9525" b="12065"/>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pt" to="414.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" strokeweight="1.5pt"/>
          </w:pict>
        </mc:Fallback>
      </mc:AlternateContent>
    </w:r>
    <w:r w:rsidR="00C01515">
      <w:rPr>
        <w:rFonts w:ascii="黑体" w:eastAsia="黑体" w:hAnsi="黑体"/>
        <w:b/>
        <w:sz w:val="21"/>
        <w:szCs w:val="21"/>
      </w:rPr>
      <w:t>颁布日期：201</w:t>
    </w:r>
    <w:r w:rsidR="00C01515">
      <w:rPr>
        <w:rFonts w:ascii="黑体" w:eastAsia="黑体" w:hAnsi="黑体" w:hint="eastAsia"/>
        <w:b/>
        <w:sz w:val="21"/>
        <w:szCs w:val="21"/>
      </w:rPr>
      <w:t>9</w:t>
    </w:r>
    <w:r w:rsidR="00C01515">
      <w:rPr>
        <w:rFonts w:ascii="黑体" w:eastAsia="黑体" w:hAnsi="黑体"/>
        <w:b/>
        <w:sz w:val="21"/>
        <w:szCs w:val="21"/>
      </w:rPr>
      <w:t>年0</w:t>
    </w:r>
    <w:r w:rsidR="00C01515">
      <w:rPr>
        <w:rFonts w:ascii="黑体" w:eastAsia="黑体" w:hAnsi="黑体" w:hint="eastAsia"/>
        <w:b/>
        <w:sz w:val="21"/>
        <w:szCs w:val="21"/>
      </w:rPr>
      <w:t>1</w:t>
    </w:r>
    <w:r w:rsidR="00C01515">
      <w:rPr>
        <w:rFonts w:ascii="黑体" w:eastAsia="黑体" w:hAnsi="黑体"/>
        <w:b/>
        <w:sz w:val="21"/>
        <w:szCs w:val="21"/>
      </w:rPr>
      <w:t xml:space="preserve">月01日    </w:t>
    </w:r>
    <w:r w:rsidR="00C01515">
      <w:rPr>
        <w:rFonts w:ascii="黑体" w:eastAsia="黑体" w:hAnsi="黑体" w:hint="eastAsia"/>
        <w:b/>
        <w:sz w:val="21"/>
        <w:szCs w:val="21"/>
      </w:rPr>
      <w:t xml:space="preserve"> </w:t>
    </w:r>
    <w:r w:rsidR="00C01515">
      <w:rPr>
        <w:rFonts w:ascii="黑体" w:eastAsia="黑体" w:hAnsi="黑体"/>
        <w:b/>
        <w:sz w:val="21"/>
        <w:szCs w:val="21"/>
      </w:rPr>
      <w:t xml:space="preserve">                    实施日期：201</w:t>
    </w:r>
    <w:r w:rsidR="00C01515">
      <w:rPr>
        <w:rFonts w:ascii="黑体" w:eastAsia="黑体" w:hAnsi="黑体" w:hint="eastAsia"/>
        <w:b/>
        <w:sz w:val="21"/>
        <w:szCs w:val="21"/>
      </w:rPr>
      <w:t>9</w:t>
    </w:r>
    <w:r w:rsidR="00C01515">
      <w:rPr>
        <w:rFonts w:ascii="黑体" w:eastAsia="黑体" w:hAnsi="黑体"/>
        <w:b/>
        <w:sz w:val="21"/>
        <w:szCs w:val="21"/>
      </w:rPr>
      <w:t>年0</w:t>
    </w:r>
    <w:r w:rsidR="00C01515">
      <w:rPr>
        <w:rFonts w:ascii="黑体" w:eastAsia="黑体" w:hAnsi="黑体" w:hint="eastAsia"/>
        <w:b/>
        <w:sz w:val="21"/>
        <w:szCs w:val="21"/>
      </w:rPr>
      <w:t>1</w:t>
    </w:r>
    <w:r w:rsidR="00C01515">
      <w:rPr>
        <w:rFonts w:ascii="黑体" w:eastAsia="黑体" w:hAnsi="黑体"/>
        <w:b/>
        <w:sz w:val="21"/>
        <w:szCs w:val="21"/>
      </w:rPr>
      <w:t>月</w:t>
    </w:r>
    <w:r w:rsidR="00C01515">
      <w:rPr>
        <w:rFonts w:ascii="黑体" w:eastAsia="黑体" w:hAnsi="黑体" w:hint="eastAsia"/>
        <w:b/>
        <w:sz w:val="21"/>
        <w:szCs w:val="21"/>
      </w:rPr>
      <w:t>20</w:t>
    </w:r>
    <w:r w:rsidR="00C01515">
      <w:rPr>
        <w:rFonts w:ascii="黑体" w:eastAsia="黑体" w:hAnsi="黑体"/>
        <w:b/>
        <w:sz w:val="21"/>
        <w:szCs w:val="21"/>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B3" w:rsidRDefault="00C336B3">
      <w:r>
        <w:separator/>
      </w:r>
    </w:p>
  </w:footnote>
  <w:footnote w:type="continuationSeparator" w:id="0">
    <w:p w:rsidR="00C336B3" w:rsidRDefault="00C33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15" w:rsidRDefault="00C01515">
    <w:pPr>
      <w:pStyle w:val="a9"/>
      <w:pBdr>
        <w:bottom w:val="single" w:sz="12" w:space="0" w:color="auto"/>
      </w:pBdr>
      <w:jc w:val="left"/>
      <w:rPr>
        <w:rFonts w:ascii="黑体" w:eastAsia="黑体" w:hAnsi="黑体"/>
        <w:b/>
        <w:bCs/>
        <w:sz w:val="21"/>
        <w:szCs w:val="21"/>
      </w:rPr>
    </w:pPr>
    <w:r>
      <w:rPr>
        <w:rFonts w:ascii="黑体" w:eastAsia="黑体" w:hAnsi="黑体" w:hint="eastAsia"/>
        <w:b/>
        <w:bCs/>
        <w:sz w:val="21"/>
        <w:szCs w:val="21"/>
      </w:rPr>
      <w:t>云南君强企业管理有限公司</w:t>
    </w:r>
    <w:r>
      <w:rPr>
        <w:rFonts w:ascii="黑体" w:eastAsia="黑体" w:hAnsi="黑体"/>
        <w:b/>
        <w:bCs/>
        <w:sz w:val="21"/>
        <w:szCs w:val="21"/>
      </w:rPr>
      <w:t xml:space="preserve">     </w:t>
    </w:r>
    <w:proofErr w:type="gramStart"/>
    <w:r>
      <w:rPr>
        <w:rFonts w:ascii="黑体" w:eastAsia="黑体" w:hAnsi="黑体"/>
        <w:b/>
        <w:bCs/>
        <w:sz w:val="21"/>
        <w:szCs w:val="21"/>
      </w:rPr>
      <w:t xml:space="preserve">　　　　</w:t>
    </w:r>
    <w:proofErr w:type="gramEnd"/>
    <w:r>
      <w:rPr>
        <w:rFonts w:ascii="黑体" w:eastAsia="黑体" w:hAnsi="黑体"/>
        <w:b/>
        <w:bCs/>
        <w:sz w:val="21"/>
        <w:szCs w:val="21"/>
      </w:rPr>
      <w:t xml:space="preserve">      </w:t>
    </w:r>
    <w:r>
      <w:rPr>
        <w:rFonts w:ascii="黑体" w:eastAsia="黑体" w:hAnsi="黑体" w:hint="eastAsia"/>
        <w:b/>
        <w:bCs/>
        <w:sz w:val="21"/>
        <w:szCs w:val="21"/>
      </w:rPr>
      <w:t xml:space="preserve">           YNJQ/GLJL-ZG-2019-QT049</w:t>
    </w:r>
  </w:p>
  <w:p w:rsidR="00C01515" w:rsidRDefault="00C01515">
    <w:pPr>
      <w:pStyle w:val="a9"/>
      <w:pBdr>
        <w:bottom w:val="single" w:sz="12" w:space="0" w:color="auto"/>
      </w:pBdr>
      <w:jc w:val="left"/>
      <w:rPr>
        <w:rFonts w:ascii="黑体" w:eastAsia="黑体" w:hAnsi="黑体"/>
        <w:b/>
        <w:bCs/>
        <w:sz w:val="21"/>
        <w:szCs w:val="21"/>
      </w:rPr>
    </w:pPr>
    <w:r>
      <w:rPr>
        <w:rFonts w:ascii="黑体" w:eastAsia="黑体" w:hAnsi="黑体" w:hint="eastAsia"/>
        <w:b/>
        <w:sz w:val="21"/>
        <w:szCs w:val="21"/>
      </w:rPr>
      <w:t>标题：报告信息公开简报表</w:t>
    </w:r>
    <w:r>
      <w:rPr>
        <w:rFonts w:ascii="黑体" w:eastAsia="黑体" w:hAnsi="黑体"/>
        <w:b/>
        <w:sz w:val="21"/>
        <w:szCs w:val="21"/>
      </w:rPr>
      <w:t xml:space="preserve">  </w:t>
    </w:r>
    <w:r>
      <w:rPr>
        <w:rFonts w:ascii="黑体" w:eastAsia="黑体" w:hAnsi="黑体" w:hint="eastAsia"/>
        <w:b/>
        <w:sz w:val="21"/>
        <w:szCs w:val="21"/>
      </w:rPr>
      <w:t xml:space="preserve">                             </w:t>
    </w:r>
    <w:r>
      <w:rPr>
        <w:rFonts w:ascii="黑体" w:eastAsia="黑体" w:hAnsi="黑体"/>
        <w:b/>
        <w:sz w:val="21"/>
        <w:szCs w:val="21"/>
      </w:rPr>
      <w:t>第0次修订</w:t>
    </w:r>
    <w:r>
      <w:rPr>
        <w:rFonts w:ascii="黑体" w:eastAsia="黑体" w:hAnsi="黑体" w:hint="eastAsia"/>
        <w:b/>
        <w:sz w:val="21"/>
        <w:szCs w:val="21"/>
      </w:rPr>
      <w:t xml:space="preserve">      </w:t>
    </w:r>
    <w:r>
      <w:rPr>
        <w:rFonts w:ascii="黑体" w:eastAsia="黑体" w:hAnsi="黑体"/>
        <w:b/>
        <w:sz w:val="21"/>
        <w:szCs w:val="21"/>
      </w:rPr>
      <w:t>第</w:t>
    </w:r>
    <w:r>
      <w:rPr>
        <w:rFonts w:ascii="黑体" w:eastAsia="黑体" w:hAnsi="黑体" w:hint="eastAsia"/>
        <w:b/>
        <w:sz w:val="21"/>
        <w:szCs w:val="21"/>
      </w:rPr>
      <w:t>4</w:t>
    </w:r>
    <w:r>
      <w:rPr>
        <w:rFonts w:ascii="黑体" w:eastAsia="黑体" w:hAnsi="黑体"/>
        <w:b/>
        <w:sz w:val="21"/>
        <w:szCs w:val="21"/>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DF5E39"/>
    <w:multiLevelType w:val="singleLevel"/>
    <w:tmpl w:val="C1DF5E39"/>
    <w:lvl w:ilvl="0">
      <w:start w:val="1"/>
      <w:numFmt w:val="lowerLetter"/>
      <w:suff w:val="nothing"/>
      <w:lvlText w:val="%1、"/>
      <w:lvlJc w:val="left"/>
    </w:lvl>
  </w:abstractNum>
  <w:abstractNum w:abstractNumId="1">
    <w:nsid w:val="F7866D70"/>
    <w:multiLevelType w:val="singleLevel"/>
    <w:tmpl w:val="F7866D70"/>
    <w:lvl w:ilvl="0">
      <w:start w:val="1"/>
      <w:numFmt w:val="decimal"/>
      <w:suff w:val="nothing"/>
      <w:lvlText w:val="（%1）"/>
      <w:lvlJc w:val="left"/>
    </w:lvl>
  </w:abstractNum>
  <w:abstractNum w:abstractNumId="2">
    <w:nsid w:val="56754FB0"/>
    <w:multiLevelType w:val="singleLevel"/>
    <w:tmpl w:val="56754FB0"/>
    <w:lvl w:ilvl="0">
      <w:start w:val="1"/>
      <w:numFmt w:val="decimal"/>
      <w:suff w:val="nothing"/>
      <w:lvlText w:val="（%1）"/>
      <w:lvlJc w:val="left"/>
    </w:lvl>
  </w:abstractNum>
  <w:abstractNum w:abstractNumId="3">
    <w:nsid w:val="56989DB0"/>
    <w:multiLevelType w:val="singleLevel"/>
    <w:tmpl w:val="56989DB0"/>
    <w:lvl w:ilvl="0">
      <w:start w:val="4"/>
      <w:numFmt w:val="decimal"/>
      <w:suff w:val="nothing"/>
      <w:lvlText w:val="（%1）"/>
      <w:lvlJc w:val="left"/>
    </w:lvl>
  </w:abstractNum>
  <w:abstractNum w:abstractNumId="4">
    <w:nsid w:val="5A61EC85"/>
    <w:multiLevelType w:val="singleLevel"/>
    <w:tmpl w:val="5A61EC85"/>
    <w:lvl w:ilvl="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5E"/>
    <w:rsid w:val="000306A9"/>
    <w:rsid w:val="0003630A"/>
    <w:rsid w:val="00052265"/>
    <w:rsid w:val="00055A83"/>
    <w:rsid w:val="00074181"/>
    <w:rsid w:val="00090D64"/>
    <w:rsid w:val="0015661D"/>
    <w:rsid w:val="00181693"/>
    <w:rsid w:val="001B6D4C"/>
    <w:rsid w:val="001E3384"/>
    <w:rsid w:val="00222A2E"/>
    <w:rsid w:val="0026019B"/>
    <w:rsid w:val="00261D41"/>
    <w:rsid w:val="00267D59"/>
    <w:rsid w:val="00275BBA"/>
    <w:rsid w:val="00280934"/>
    <w:rsid w:val="00285A26"/>
    <w:rsid w:val="002A1A1B"/>
    <w:rsid w:val="002B5B7F"/>
    <w:rsid w:val="002E41FC"/>
    <w:rsid w:val="00316035"/>
    <w:rsid w:val="003347A1"/>
    <w:rsid w:val="00341DC6"/>
    <w:rsid w:val="00341EB8"/>
    <w:rsid w:val="00344806"/>
    <w:rsid w:val="00384968"/>
    <w:rsid w:val="003A5036"/>
    <w:rsid w:val="003E7377"/>
    <w:rsid w:val="00423ECB"/>
    <w:rsid w:val="004520EB"/>
    <w:rsid w:val="00457BD2"/>
    <w:rsid w:val="004678AE"/>
    <w:rsid w:val="004C4B26"/>
    <w:rsid w:val="004E2D8F"/>
    <w:rsid w:val="00521F17"/>
    <w:rsid w:val="00540EBD"/>
    <w:rsid w:val="00550D81"/>
    <w:rsid w:val="0056415A"/>
    <w:rsid w:val="005928F7"/>
    <w:rsid w:val="005A460E"/>
    <w:rsid w:val="005A5297"/>
    <w:rsid w:val="005C2ED3"/>
    <w:rsid w:val="005C6D48"/>
    <w:rsid w:val="005D66F0"/>
    <w:rsid w:val="005D6DAA"/>
    <w:rsid w:val="00662697"/>
    <w:rsid w:val="006875FE"/>
    <w:rsid w:val="007176F4"/>
    <w:rsid w:val="00720A6E"/>
    <w:rsid w:val="00747F67"/>
    <w:rsid w:val="00751E47"/>
    <w:rsid w:val="0079301C"/>
    <w:rsid w:val="007B56F2"/>
    <w:rsid w:val="007B60DB"/>
    <w:rsid w:val="007E1110"/>
    <w:rsid w:val="007F384F"/>
    <w:rsid w:val="008506C6"/>
    <w:rsid w:val="00881B4B"/>
    <w:rsid w:val="008B493A"/>
    <w:rsid w:val="008D1104"/>
    <w:rsid w:val="00911C13"/>
    <w:rsid w:val="00917D6F"/>
    <w:rsid w:val="00A414C2"/>
    <w:rsid w:val="00A42303"/>
    <w:rsid w:val="00A46212"/>
    <w:rsid w:val="00A9549B"/>
    <w:rsid w:val="00AD7928"/>
    <w:rsid w:val="00B148BB"/>
    <w:rsid w:val="00B34E90"/>
    <w:rsid w:val="00B35B3A"/>
    <w:rsid w:val="00B52A2D"/>
    <w:rsid w:val="00B620C8"/>
    <w:rsid w:val="00BB60E9"/>
    <w:rsid w:val="00BC1A5E"/>
    <w:rsid w:val="00C01515"/>
    <w:rsid w:val="00C2649A"/>
    <w:rsid w:val="00C336B3"/>
    <w:rsid w:val="00C3422E"/>
    <w:rsid w:val="00C40532"/>
    <w:rsid w:val="00CD02AB"/>
    <w:rsid w:val="00D12D99"/>
    <w:rsid w:val="00D91AED"/>
    <w:rsid w:val="00DA3C16"/>
    <w:rsid w:val="00DB08E7"/>
    <w:rsid w:val="00DB15AC"/>
    <w:rsid w:val="00DB7DDD"/>
    <w:rsid w:val="00DD1CB4"/>
    <w:rsid w:val="00E135CA"/>
    <w:rsid w:val="00E32955"/>
    <w:rsid w:val="00E3753C"/>
    <w:rsid w:val="00E47A06"/>
    <w:rsid w:val="00E6753A"/>
    <w:rsid w:val="00E77B99"/>
    <w:rsid w:val="00E82BC3"/>
    <w:rsid w:val="00EA03E2"/>
    <w:rsid w:val="00ED5CB5"/>
    <w:rsid w:val="00F24BE6"/>
    <w:rsid w:val="00F82A19"/>
    <w:rsid w:val="00F941C7"/>
    <w:rsid w:val="00FA650E"/>
    <w:rsid w:val="02BE34C1"/>
    <w:rsid w:val="0822349B"/>
    <w:rsid w:val="0F597E60"/>
    <w:rsid w:val="10B37BD6"/>
    <w:rsid w:val="1B623B85"/>
    <w:rsid w:val="22675BBF"/>
    <w:rsid w:val="235940E0"/>
    <w:rsid w:val="25295642"/>
    <w:rsid w:val="2CA32BBC"/>
    <w:rsid w:val="2DDD74F3"/>
    <w:rsid w:val="300B19A9"/>
    <w:rsid w:val="335F55C2"/>
    <w:rsid w:val="3B3B3A8A"/>
    <w:rsid w:val="3C0B00D1"/>
    <w:rsid w:val="474F226C"/>
    <w:rsid w:val="4ACC289A"/>
    <w:rsid w:val="501D7E27"/>
    <w:rsid w:val="532E1C10"/>
    <w:rsid w:val="537558DE"/>
    <w:rsid w:val="53E140CD"/>
    <w:rsid w:val="5409405D"/>
    <w:rsid w:val="56E67553"/>
    <w:rsid w:val="5BF56B66"/>
    <w:rsid w:val="5C6342A8"/>
    <w:rsid w:val="5CBF181C"/>
    <w:rsid w:val="6440568E"/>
    <w:rsid w:val="7046728C"/>
    <w:rsid w:val="72B21CDC"/>
    <w:rsid w:val="72D817E1"/>
    <w:rsid w:val="784517BB"/>
    <w:rsid w:val="7C68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3" w:uiPriority="39" w:unhideWhenUsed="1" w:qFormat="1"/>
    <w:lsdException w:name="Normal Indent" w:uiPriority="99" w:unhideWhenUsed="1" w:qFormat="1"/>
    <w:lsdException w:name="annotation text" w:uiPriority="99" w:qFormat="1"/>
    <w:lsdException w:name="caption" w:semiHidden="1" w:unhideWhenUsed="1" w:qFormat="1"/>
    <w:lsdException w:name="Title" w:qFormat="1"/>
    <w:lsdException w:name="Default Paragraph Font" w:semiHidden="1"/>
    <w:lsdException w:name="Body Text" w:uiPriority="99" w:qFormat="1"/>
    <w:lsdException w:name="Subtitle" w:qFormat="1"/>
    <w:lsdException w:name="Block Text"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line="490" w:lineRule="exact"/>
      <w:outlineLvl w:val="1"/>
    </w:pPr>
    <w:rPr>
      <w:rFonts w:ascii="Arial" w:eastAsia="仿宋_GB2312" w:hAnsi="Arial"/>
      <w:b/>
      <w:sz w:val="28"/>
    </w:rPr>
  </w:style>
  <w:style w:type="paragraph" w:styleId="3">
    <w:name w:val="heading 3"/>
    <w:basedOn w:val="30"/>
    <w:next w:val="a"/>
    <w:qFormat/>
    <w:pPr>
      <w:keepNext/>
      <w:keepLines/>
      <w:spacing w:line="490" w:lineRule="exact"/>
      <w:ind w:left="0"/>
      <w:outlineLvl w:val="2"/>
    </w:pPr>
    <w:rPr>
      <w:rFonts w:ascii="Calibri" w:hAnsi="Calibri" w:hint="eastAsia"/>
      <w:kern w:val="1"/>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ì." w:eastAsia="..ì." w:hAnsi="..ì." w:hint="eastAsia"/>
      <w:color w:val="000000"/>
      <w:sz w:val="24"/>
      <w:szCs w:val="22"/>
    </w:rPr>
  </w:style>
  <w:style w:type="paragraph" w:styleId="30">
    <w:name w:val="toc 3"/>
    <w:basedOn w:val="a"/>
    <w:next w:val="a"/>
    <w:uiPriority w:val="39"/>
    <w:unhideWhenUsed/>
    <w:qFormat/>
    <w:pPr>
      <w:ind w:leftChars="400" w:left="840"/>
    </w:pPr>
  </w:style>
  <w:style w:type="paragraph" w:styleId="a3">
    <w:name w:val="Normal Indent"/>
    <w:basedOn w:val="a"/>
    <w:uiPriority w:val="99"/>
    <w:unhideWhenUsed/>
    <w:qFormat/>
    <w:pPr>
      <w:spacing w:line="400" w:lineRule="exact"/>
      <w:ind w:firstLine="420"/>
    </w:pPr>
    <w:rPr>
      <w:rFonts w:ascii="楷体_GB2312" w:eastAsia="楷体_GB2312"/>
      <w:spacing w:val="20"/>
      <w:sz w:val="28"/>
      <w:szCs w:val="20"/>
    </w:rPr>
  </w:style>
  <w:style w:type="paragraph" w:styleId="a4">
    <w:name w:val="Document Map"/>
    <w:basedOn w:val="a"/>
    <w:semiHidden/>
    <w:pPr>
      <w:shd w:val="clear" w:color="auto" w:fill="000080"/>
    </w:pPr>
  </w:style>
  <w:style w:type="paragraph" w:styleId="a5">
    <w:name w:val="annotation text"/>
    <w:basedOn w:val="a"/>
    <w:uiPriority w:val="99"/>
    <w:qFormat/>
    <w:pPr>
      <w:jc w:val="left"/>
    </w:pPr>
    <w:rPr>
      <w:sz w:val="28"/>
    </w:rPr>
  </w:style>
  <w:style w:type="paragraph" w:styleId="a6">
    <w:name w:val="Plain Text"/>
    <w:basedOn w:val="a"/>
    <w:pPr>
      <w:widowControl/>
      <w:spacing w:before="100" w:beforeAutospacing="1" w:after="100" w:afterAutospacing="1"/>
      <w:jc w:val="left"/>
    </w:pPr>
    <w:rPr>
      <w:rFonts w:ascii="宋体" w:hAnsi="宋体" w:cs="宋体"/>
      <w:kern w:val="0"/>
      <w:sz w:val="24"/>
    </w:rPr>
  </w:style>
  <w:style w:type="paragraph" w:styleId="20">
    <w:name w:val="Body Text Indent 2"/>
    <w:basedOn w:val="a"/>
    <w:pPr>
      <w:widowControl/>
      <w:spacing w:before="100" w:beforeAutospacing="1" w:after="100" w:afterAutospacing="1"/>
      <w:jc w:val="left"/>
    </w:pPr>
    <w:rPr>
      <w:rFonts w:ascii="宋体" w:hAnsi="宋体" w:cs="宋体"/>
      <w:kern w:val="0"/>
      <w:sz w:val="24"/>
    </w:rPr>
  </w:style>
  <w:style w:type="paragraph" w:styleId="a7">
    <w:name w:val="Balloon Text"/>
    <w:basedOn w:val="a"/>
    <w:link w:val="Char"/>
    <w:rPr>
      <w:sz w:val="18"/>
      <w:szCs w:val="18"/>
    </w:rPr>
  </w:style>
  <w:style w:type="character" w:customStyle="1" w:styleId="Char">
    <w:name w:val="批注框文本 Char"/>
    <w:link w:val="a7"/>
    <w:rPr>
      <w:kern w:val="2"/>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a">
    <w:name w:val="Normal (Web)"/>
    <w:basedOn w:val="a"/>
    <w:unhideWhenUsed/>
    <w:qFormat/>
    <w:pPr>
      <w:widowControl/>
      <w:spacing w:before="100" w:beforeAutospacing="1" w:after="100" w:afterAutospacing="1"/>
      <w:jc w:val="left"/>
    </w:pPr>
    <w:rPr>
      <w:rFonts w:ascii="宋体" w:hAnsi="宋体" w:cs="宋体"/>
      <w:color w:val="000000"/>
      <w:kern w:val="0"/>
      <w:sz w:val="24"/>
    </w:rPr>
  </w:style>
  <w:style w:type="table" w:styleId="ab">
    <w:name w:val="Table Grid"/>
    <w:basedOn w:val="a1"/>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style>
  <w:style w:type="paragraph" w:customStyle="1" w:styleId="11">
    <w:name w:val="样式1"/>
    <w:basedOn w:val="10"/>
    <w:qFormat/>
    <w:pPr>
      <w:spacing w:line="400" w:lineRule="exact"/>
      <w:jc w:val="left"/>
    </w:pPr>
    <w:rPr>
      <w:rFonts w:ascii="宋体" w:hAnsi="宋体"/>
      <w:bCs/>
      <w:spacing w:val="20"/>
      <w:kern w:val="0"/>
      <w:sz w:val="24"/>
    </w:rPr>
  </w:style>
  <w:style w:type="paragraph" w:customStyle="1" w:styleId="p0">
    <w:name w:val="p0"/>
    <w:basedOn w:val="a"/>
    <w:qFormat/>
    <w:pPr>
      <w:widowControl/>
    </w:pPr>
    <w:rPr>
      <w:rFonts w:ascii="Calibri" w:hAnsi="Calibri"/>
      <w:kern w:val="0"/>
      <w:szCs w:val="21"/>
    </w:rPr>
  </w:style>
  <w:style w:type="paragraph" w:customStyle="1" w:styleId="12">
    <w:name w:val="1"/>
    <w:basedOn w:val="a"/>
    <w:pPr>
      <w:widowControl/>
      <w:spacing w:before="100" w:beforeAutospacing="1" w:after="100" w:afterAutospacing="1"/>
      <w:jc w:val="left"/>
    </w:pPr>
    <w:rPr>
      <w:rFonts w:ascii="宋体" w:hAnsi="宋体" w:cs="宋体"/>
      <w:kern w:val="0"/>
      <w:sz w:val="24"/>
    </w:rPr>
  </w:style>
  <w:style w:type="character" w:customStyle="1" w:styleId="fontstyle01">
    <w:name w:val="fontstyle01"/>
    <w:qFormat/>
    <w:rPr>
      <w:rFonts w:ascii="仿宋_GB2312" w:eastAsia="仿宋_GB2312" w:hint="eastAsia"/>
      <w:color w:val="000000"/>
      <w:sz w:val="28"/>
      <w:szCs w:val="28"/>
    </w:rPr>
  </w:style>
  <w:style w:type="paragraph" w:styleId="ac">
    <w:name w:val="List Paragraph"/>
    <w:basedOn w:val="a"/>
    <w:uiPriority w:val="99"/>
    <w:unhideWhenUsed/>
    <w:rsid w:val="00F82A19"/>
    <w:pPr>
      <w:ind w:firstLineChars="200" w:firstLine="420"/>
    </w:pPr>
    <w:rPr>
      <w:rFonts w:ascii="Calibri" w:hAnsi="Calibri" w:cs="黑体"/>
      <w:szCs w:val="22"/>
    </w:rPr>
  </w:style>
  <w:style w:type="paragraph" w:customStyle="1" w:styleId="21">
    <w:name w:val="正文2"/>
    <w:rsid w:val="00B148BB"/>
    <w:pPr>
      <w:spacing w:line="360" w:lineRule="auto"/>
      <w:ind w:firstLineChars="200" w:firstLine="200"/>
    </w:pPr>
    <w:rPr>
      <w:rFonts w:eastAsia="仿宋_GB2312"/>
      <w:sz w:val="24"/>
    </w:rPr>
  </w:style>
  <w:style w:type="paragraph" w:styleId="ad">
    <w:name w:val="Body Text"/>
    <w:basedOn w:val="a"/>
    <w:link w:val="Char0"/>
    <w:uiPriority w:val="99"/>
    <w:unhideWhenUsed/>
    <w:qFormat/>
    <w:rsid w:val="00B148BB"/>
    <w:pPr>
      <w:spacing w:after="120"/>
    </w:pPr>
    <w:rPr>
      <w:rFonts w:ascii="Calibri" w:hAnsi="Calibri" w:cs="黑体"/>
      <w:szCs w:val="22"/>
    </w:rPr>
  </w:style>
  <w:style w:type="character" w:customStyle="1" w:styleId="Char0">
    <w:name w:val="正文文本 Char"/>
    <w:basedOn w:val="a0"/>
    <w:link w:val="ad"/>
    <w:uiPriority w:val="99"/>
    <w:qFormat/>
    <w:rsid w:val="00B148BB"/>
    <w:rPr>
      <w:rFonts w:ascii="Calibri" w:hAnsi="Calibri" w:cs="黑体"/>
      <w:kern w:val="2"/>
      <w:sz w:val="21"/>
      <w:szCs w:val="22"/>
    </w:rPr>
  </w:style>
  <w:style w:type="paragraph" w:styleId="ae">
    <w:name w:val="Block Text"/>
    <w:basedOn w:val="a"/>
    <w:qFormat/>
    <w:rsid w:val="005D6DAA"/>
    <w:pPr>
      <w:spacing w:after="120"/>
      <w:ind w:left="1440"/>
    </w:pPr>
    <w:rPr>
      <w:rFonts w:ascii="宋体" w:hAnsi="宋体" w:cs="宋体"/>
      <w:color w:val="000000"/>
      <w:kern w:val="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3" w:uiPriority="39" w:unhideWhenUsed="1" w:qFormat="1"/>
    <w:lsdException w:name="Normal Indent" w:uiPriority="99" w:unhideWhenUsed="1" w:qFormat="1"/>
    <w:lsdException w:name="annotation text" w:uiPriority="99" w:qFormat="1"/>
    <w:lsdException w:name="caption" w:semiHidden="1" w:unhideWhenUsed="1" w:qFormat="1"/>
    <w:lsdException w:name="Title" w:qFormat="1"/>
    <w:lsdException w:name="Default Paragraph Font" w:semiHidden="1"/>
    <w:lsdException w:name="Body Text" w:uiPriority="99" w:qFormat="1"/>
    <w:lsdException w:name="Subtitle" w:qFormat="1"/>
    <w:lsdException w:name="Block Text"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line="490" w:lineRule="exact"/>
      <w:outlineLvl w:val="1"/>
    </w:pPr>
    <w:rPr>
      <w:rFonts w:ascii="Arial" w:eastAsia="仿宋_GB2312" w:hAnsi="Arial"/>
      <w:b/>
      <w:sz w:val="28"/>
    </w:rPr>
  </w:style>
  <w:style w:type="paragraph" w:styleId="3">
    <w:name w:val="heading 3"/>
    <w:basedOn w:val="30"/>
    <w:next w:val="a"/>
    <w:qFormat/>
    <w:pPr>
      <w:keepNext/>
      <w:keepLines/>
      <w:spacing w:line="490" w:lineRule="exact"/>
      <w:ind w:left="0"/>
      <w:outlineLvl w:val="2"/>
    </w:pPr>
    <w:rPr>
      <w:rFonts w:ascii="Calibri" w:hAnsi="Calibri" w:hint="eastAsia"/>
      <w:kern w:val="1"/>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ì." w:eastAsia="..ì." w:hAnsi="..ì." w:hint="eastAsia"/>
      <w:color w:val="000000"/>
      <w:sz w:val="24"/>
      <w:szCs w:val="22"/>
    </w:rPr>
  </w:style>
  <w:style w:type="paragraph" w:styleId="30">
    <w:name w:val="toc 3"/>
    <w:basedOn w:val="a"/>
    <w:next w:val="a"/>
    <w:uiPriority w:val="39"/>
    <w:unhideWhenUsed/>
    <w:qFormat/>
    <w:pPr>
      <w:ind w:leftChars="400" w:left="840"/>
    </w:pPr>
  </w:style>
  <w:style w:type="paragraph" w:styleId="a3">
    <w:name w:val="Normal Indent"/>
    <w:basedOn w:val="a"/>
    <w:uiPriority w:val="99"/>
    <w:unhideWhenUsed/>
    <w:qFormat/>
    <w:pPr>
      <w:spacing w:line="400" w:lineRule="exact"/>
      <w:ind w:firstLine="420"/>
    </w:pPr>
    <w:rPr>
      <w:rFonts w:ascii="楷体_GB2312" w:eastAsia="楷体_GB2312"/>
      <w:spacing w:val="20"/>
      <w:sz w:val="28"/>
      <w:szCs w:val="20"/>
    </w:rPr>
  </w:style>
  <w:style w:type="paragraph" w:styleId="a4">
    <w:name w:val="Document Map"/>
    <w:basedOn w:val="a"/>
    <w:semiHidden/>
    <w:pPr>
      <w:shd w:val="clear" w:color="auto" w:fill="000080"/>
    </w:pPr>
  </w:style>
  <w:style w:type="paragraph" w:styleId="a5">
    <w:name w:val="annotation text"/>
    <w:basedOn w:val="a"/>
    <w:uiPriority w:val="99"/>
    <w:qFormat/>
    <w:pPr>
      <w:jc w:val="left"/>
    </w:pPr>
    <w:rPr>
      <w:sz w:val="28"/>
    </w:rPr>
  </w:style>
  <w:style w:type="paragraph" w:styleId="a6">
    <w:name w:val="Plain Text"/>
    <w:basedOn w:val="a"/>
    <w:pPr>
      <w:widowControl/>
      <w:spacing w:before="100" w:beforeAutospacing="1" w:after="100" w:afterAutospacing="1"/>
      <w:jc w:val="left"/>
    </w:pPr>
    <w:rPr>
      <w:rFonts w:ascii="宋体" w:hAnsi="宋体" w:cs="宋体"/>
      <w:kern w:val="0"/>
      <w:sz w:val="24"/>
    </w:rPr>
  </w:style>
  <w:style w:type="paragraph" w:styleId="20">
    <w:name w:val="Body Text Indent 2"/>
    <w:basedOn w:val="a"/>
    <w:pPr>
      <w:widowControl/>
      <w:spacing w:before="100" w:beforeAutospacing="1" w:after="100" w:afterAutospacing="1"/>
      <w:jc w:val="left"/>
    </w:pPr>
    <w:rPr>
      <w:rFonts w:ascii="宋体" w:hAnsi="宋体" w:cs="宋体"/>
      <w:kern w:val="0"/>
      <w:sz w:val="24"/>
    </w:rPr>
  </w:style>
  <w:style w:type="paragraph" w:styleId="a7">
    <w:name w:val="Balloon Text"/>
    <w:basedOn w:val="a"/>
    <w:link w:val="Char"/>
    <w:rPr>
      <w:sz w:val="18"/>
      <w:szCs w:val="18"/>
    </w:rPr>
  </w:style>
  <w:style w:type="character" w:customStyle="1" w:styleId="Char">
    <w:name w:val="批注框文本 Char"/>
    <w:link w:val="a7"/>
    <w:rPr>
      <w:kern w:val="2"/>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a">
    <w:name w:val="Normal (Web)"/>
    <w:basedOn w:val="a"/>
    <w:unhideWhenUsed/>
    <w:qFormat/>
    <w:pPr>
      <w:widowControl/>
      <w:spacing w:before="100" w:beforeAutospacing="1" w:after="100" w:afterAutospacing="1"/>
      <w:jc w:val="left"/>
    </w:pPr>
    <w:rPr>
      <w:rFonts w:ascii="宋体" w:hAnsi="宋体" w:cs="宋体"/>
      <w:color w:val="000000"/>
      <w:kern w:val="0"/>
      <w:sz w:val="24"/>
    </w:rPr>
  </w:style>
  <w:style w:type="table" w:styleId="ab">
    <w:name w:val="Table Grid"/>
    <w:basedOn w:val="a1"/>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style>
  <w:style w:type="paragraph" w:customStyle="1" w:styleId="11">
    <w:name w:val="样式1"/>
    <w:basedOn w:val="10"/>
    <w:qFormat/>
    <w:pPr>
      <w:spacing w:line="400" w:lineRule="exact"/>
      <w:jc w:val="left"/>
    </w:pPr>
    <w:rPr>
      <w:rFonts w:ascii="宋体" w:hAnsi="宋体"/>
      <w:bCs/>
      <w:spacing w:val="20"/>
      <w:kern w:val="0"/>
      <w:sz w:val="24"/>
    </w:rPr>
  </w:style>
  <w:style w:type="paragraph" w:customStyle="1" w:styleId="p0">
    <w:name w:val="p0"/>
    <w:basedOn w:val="a"/>
    <w:qFormat/>
    <w:pPr>
      <w:widowControl/>
    </w:pPr>
    <w:rPr>
      <w:rFonts w:ascii="Calibri" w:hAnsi="Calibri"/>
      <w:kern w:val="0"/>
      <w:szCs w:val="21"/>
    </w:rPr>
  </w:style>
  <w:style w:type="paragraph" w:customStyle="1" w:styleId="12">
    <w:name w:val="1"/>
    <w:basedOn w:val="a"/>
    <w:pPr>
      <w:widowControl/>
      <w:spacing w:before="100" w:beforeAutospacing="1" w:after="100" w:afterAutospacing="1"/>
      <w:jc w:val="left"/>
    </w:pPr>
    <w:rPr>
      <w:rFonts w:ascii="宋体" w:hAnsi="宋体" w:cs="宋体"/>
      <w:kern w:val="0"/>
      <w:sz w:val="24"/>
    </w:rPr>
  </w:style>
  <w:style w:type="character" w:customStyle="1" w:styleId="fontstyle01">
    <w:name w:val="fontstyle01"/>
    <w:qFormat/>
    <w:rPr>
      <w:rFonts w:ascii="仿宋_GB2312" w:eastAsia="仿宋_GB2312" w:hint="eastAsia"/>
      <w:color w:val="000000"/>
      <w:sz w:val="28"/>
      <w:szCs w:val="28"/>
    </w:rPr>
  </w:style>
  <w:style w:type="paragraph" w:styleId="ac">
    <w:name w:val="List Paragraph"/>
    <w:basedOn w:val="a"/>
    <w:uiPriority w:val="99"/>
    <w:unhideWhenUsed/>
    <w:rsid w:val="00F82A19"/>
    <w:pPr>
      <w:ind w:firstLineChars="200" w:firstLine="420"/>
    </w:pPr>
    <w:rPr>
      <w:rFonts w:ascii="Calibri" w:hAnsi="Calibri" w:cs="黑体"/>
      <w:szCs w:val="22"/>
    </w:rPr>
  </w:style>
  <w:style w:type="paragraph" w:customStyle="1" w:styleId="21">
    <w:name w:val="正文2"/>
    <w:rsid w:val="00B148BB"/>
    <w:pPr>
      <w:spacing w:line="360" w:lineRule="auto"/>
      <w:ind w:firstLineChars="200" w:firstLine="200"/>
    </w:pPr>
    <w:rPr>
      <w:rFonts w:eastAsia="仿宋_GB2312"/>
      <w:sz w:val="24"/>
    </w:rPr>
  </w:style>
  <w:style w:type="paragraph" w:styleId="ad">
    <w:name w:val="Body Text"/>
    <w:basedOn w:val="a"/>
    <w:link w:val="Char0"/>
    <w:uiPriority w:val="99"/>
    <w:unhideWhenUsed/>
    <w:qFormat/>
    <w:rsid w:val="00B148BB"/>
    <w:pPr>
      <w:spacing w:after="120"/>
    </w:pPr>
    <w:rPr>
      <w:rFonts w:ascii="Calibri" w:hAnsi="Calibri" w:cs="黑体"/>
      <w:szCs w:val="22"/>
    </w:rPr>
  </w:style>
  <w:style w:type="character" w:customStyle="1" w:styleId="Char0">
    <w:name w:val="正文文本 Char"/>
    <w:basedOn w:val="a0"/>
    <w:link w:val="ad"/>
    <w:uiPriority w:val="99"/>
    <w:qFormat/>
    <w:rsid w:val="00B148BB"/>
    <w:rPr>
      <w:rFonts w:ascii="Calibri" w:hAnsi="Calibri" w:cs="黑体"/>
      <w:kern w:val="2"/>
      <w:sz w:val="21"/>
      <w:szCs w:val="22"/>
    </w:rPr>
  </w:style>
  <w:style w:type="paragraph" w:styleId="ae">
    <w:name w:val="Block Text"/>
    <w:basedOn w:val="a"/>
    <w:qFormat/>
    <w:rsid w:val="005D6DAA"/>
    <w:pPr>
      <w:spacing w:after="120"/>
      <w:ind w:left="1440"/>
    </w:pPr>
    <w:rPr>
      <w:rFonts w:ascii="宋体" w:hAnsi="宋体" w:cs="宋体"/>
      <w:color w:val="000000"/>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1836</Characters>
  <Application>Microsoft Office Word</Application>
  <DocSecurity>0</DocSecurity>
  <PresentationFormat/>
  <Lines>15</Lines>
  <Paragraphs>4</Paragraphs>
  <Slides>0</Slides>
  <Notes>0</Notes>
  <HiddenSlides>0</HiddenSlides>
  <MMClips>0</MMClips>
  <ScaleCrop>false</ScaleCrop>
  <Company>china</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报告信息公开简报表</dc:title>
  <dc:creator>Administrator</dc:creator>
  <cp:lastModifiedBy>Users</cp:lastModifiedBy>
  <cp:revision>2</cp:revision>
  <cp:lastPrinted>2021-12-27T07:48:00Z</cp:lastPrinted>
  <dcterms:created xsi:type="dcterms:W3CDTF">2022-10-23T17:33:00Z</dcterms:created>
  <dcterms:modified xsi:type="dcterms:W3CDTF">2022-10-23T17:33:00Z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943A67D76A1C444DA1EBE4CDF1637165</vt:lpwstr>
  </property>
</Properties>
</file>